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F2FBBD">
      <w:pPr>
        <w:keepNext w:val="0"/>
        <w:keepLines w:val="0"/>
        <w:pageBreakBefore w:val="0"/>
        <w:kinsoku/>
        <w:wordWrap/>
        <w:overflowPunct/>
        <w:topLinePunct w:val="0"/>
        <w:bidi w:val="0"/>
        <w:snapToGrid/>
        <w:spacing w:line="560" w:lineRule="exact"/>
        <w:textAlignment w:val="auto"/>
        <w:rPr>
          <w:rFonts w:hint="eastAsia" w:ascii="仿宋_GB2312" w:hAnsi="仿宋_GB2312" w:eastAsia="仿宋_GB2312" w:cs="仿宋_GB2312"/>
          <w:b/>
          <w:bCs/>
          <w:sz w:val="32"/>
          <w:szCs w:val="32"/>
        </w:rPr>
      </w:pPr>
      <w:r>
        <w:rPr>
          <w:rFonts w:hint="eastAsia" w:ascii="黑体" w:hAnsi="黑体" w:eastAsia="黑体" w:cs="黑体"/>
          <w:b w:val="0"/>
          <w:bCs w:val="0"/>
          <w:snapToGrid w:val="0"/>
          <w:color w:val="000000"/>
          <w:kern w:val="0"/>
          <w:sz w:val="32"/>
          <w:szCs w:val="32"/>
          <w:lang w:val="en-US" w:eastAsia="zh-CN"/>
        </w:rPr>
        <w:t>附件1</w:t>
      </w:r>
    </w:p>
    <w:p w14:paraId="3DDC3808">
      <w:pPr>
        <w:keepNext w:val="0"/>
        <w:keepLines w:val="0"/>
        <w:pageBreakBefore w:val="0"/>
        <w:widowControl w:val="0"/>
        <w:kinsoku/>
        <w:wordWrap/>
        <w:overflowPunct/>
        <w:topLinePunct w:val="0"/>
        <w:autoSpaceDE/>
        <w:autoSpaceDN/>
        <w:bidi w:val="0"/>
        <w:adjustRightInd/>
        <w:snapToGrid/>
        <w:spacing w:line="560" w:lineRule="exact"/>
        <w:ind w:left="0"/>
        <w:jc w:val="center"/>
        <w:textAlignment w:val="auto"/>
        <w:rPr>
          <w:rFonts w:hint="eastAsia" w:ascii="Times New Roman" w:hAnsi="Times New Roman" w:eastAsia="方正小标宋简体" w:cs="方正小标宋简体"/>
          <w:b w:val="0"/>
          <w:bCs w:val="0"/>
          <w:color w:val="auto"/>
          <w:w w:val="100"/>
          <w:sz w:val="44"/>
          <w:szCs w:val="44"/>
          <w:u w:val="none" w:color="auto"/>
          <w:lang w:val="en-US" w:eastAsia="zh-CN"/>
        </w:rPr>
      </w:pPr>
      <w:r>
        <w:rPr>
          <w:rFonts w:hint="eastAsia" w:ascii="Times New Roman" w:hAnsi="Times New Roman" w:eastAsia="方正小标宋简体" w:cs="方正小标宋简体"/>
          <w:b w:val="0"/>
          <w:bCs w:val="0"/>
          <w:color w:val="auto"/>
          <w:w w:val="100"/>
          <w:sz w:val="44"/>
          <w:szCs w:val="44"/>
          <w:u w:val="none" w:color="auto"/>
          <w:lang w:val="en-US" w:eastAsia="zh-CN"/>
        </w:rPr>
        <w:t>2025—</w:t>
      </w:r>
      <w:r>
        <w:rPr>
          <w:rFonts w:hint="eastAsia" w:ascii="Times New Roman" w:hAnsi="Times New Roman" w:eastAsia="方正小标宋简体" w:cs="方正小标宋简体"/>
          <w:b w:val="0"/>
          <w:bCs w:val="0"/>
          <w:color w:val="auto"/>
          <w:w w:val="100"/>
          <w:sz w:val="44"/>
          <w:szCs w:val="44"/>
          <w:u w:val="none" w:color="auto"/>
          <w:lang w:val="en-US" w:eastAsia="zh-CN"/>
        </w:rPr>
        <w:t>2026年黑龙江省中学生</w:t>
      </w:r>
    </w:p>
    <w:p w14:paraId="1ADF1F8B">
      <w:pPr>
        <w:keepNext w:val="0"/>
        <w:keepLines w:val="0"/>
        <w:pageBreakBefore w:val="0"/>
        <w:widowControl w:val="0"/>
        <w:kinsoku/>
        <w:wordWrap/>
        <w:overflowPunct/>
        <w:topLinePunct w:val="0"/>
        <w:autoSpaceDE/>
        <w:autoSpaceDN/>
        <w:bidi w:val="0"/>
        <w:adjustRightInd/>
        <w:snapToGrid/>
        <w:spacing w:line="560" w:lineRule="exact"/>
        <w:ind w:left="0"/>
        <w:jc w:val="center"/>
        <w:textAlignment w:val="auto"/>
        <w:rPr>
          <w:rFonts w:hint="eastAsia" w:ascii="Times New Roman" w:hAnsi="Times New Roman" w:eastAsia="方正小标宋简体" w:cs="方正小标宋简体"/>
          <w:b w:val="0"/>
          <w:bCs w:val="0"/>
          <w:color w:val="auto"/>
          <w:w w:val="100"/>
          <w:sz w:val="44"/>
          <w:szCs w:val="44"/>
          <w:u w:val="none" w:color="auto"/>
          <w:lang w:val="en-US" w:eastAsia="zh-CN"/>
        </w:rPr>
      </w:pPr>
      <w:r>
        <w:rPr>
          <w:rFonts w:hint="eastAsia" w:ascii="Times New Roman" w:hAnsi="Times New Roman" w:eastAsia="方正小标宋简体" w:cs="方正小标宋简体"/>
          <w:b w:val="0"/>
          <w:bCs w:val="0"/>
          <w:color w:val="auto"/>
          <w:w w:val="100"/>
          <w:sz w:val="44"/>
          <w:szCs w:val="44"/>
          <w:u w:val="none" w:color="auto"/>
          <w:lang w:val="en-US" w:eastAsia="zh-CN"/>
        </w:rPr>
        <w:t>排球锦标赛竞赛规程</w:t>
      </w:r>
    </w:p>
    <w:p w14:paraId="52BD8F3D">
      <w:pPr>
        <w:keepNext w:val="0"/>
        <w:keepLines w:val="0"/>
        <w:pageBreakBefore w:val="0"/>
        <w:kinsoku/>
        <w:wordWrap/>
        <w:overflowPunct/>
        <w:topLinePunct w:val="0"/>
        <w:bidi w:val="0"/>
        <w:snapToGrid/>
        <w:spacing w:line="560" w:lineRule="exact"/>
        <w:ind w:firstLine="627" w:firstLineChars="196"/>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一、主办单位</w:t>
      </w:r>
    </w:p>
    <w:p w14:paraId="04127442">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黑龙江省学生体育协会</w:t>
      </w:r>
    </w:p>
    <w:p w14:paraId="4DF63177">
      <w:pPr>
        <w:keepNext w:val="0"/>
        <w:keepLines w:val="0"/>
        <w:pageBreakBefore w:val="0"/>
        <w:numPr>
          <w:ilvl w:val="0"/>
          <w:numId w:val="1"/>
        </w:numPr>
        <w:kinsoku/>
        <w:wordWrap/>
        <w:overflowPunct/>
        <w:topLinePunct w:val="0"/>
        <w:bidi w:val="0"/>
        <w:snapToGrid/>
        <w:spacing w:line="56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承办单位</w:t>
      </w:r>
    </w:p>
    <w:p w14:paraId="3FCCBC2B">
      <w:pPr>
        <w:keepNext w:val="0"/>
        <w:keepLines w:val="0"/>
        <w:pageBreakBefore w:val="0"/>
        <w:kinsoku/>
        <w:wordWrap/>
        <w:overflowPunct/>
        <w:topLinePunct w:val="0"/>
        <w:bidi w:val="0"/>
        <w:snapToGrid/>
        <w:spacing w:line="560" w:lineRule="exact"/>
        <w:ind w:firstLine="627" w:firstLineChars="196"/>
        <w:textAlignment w:val="auto"/>
        <w:rPr>
          <w:rFonts w:hint="eastAsia" w:ascii="仿宋_GB2312" w:hAnsi="仿宋_GB2312" w:eastAsia="仿宋_GB2312" w:cs="仿宋_GB2312"/>
          <w:color w:val="auto"/>
          <w:sz w:val="32"/>
          <w:szCs w:val="32"/>
        </w:rPr>
      </w:pPr>
      <w:bookmarkStart w:id="0" w:name="OLE_LINK10"/>
      <w:bookmarkStart w:id="1" w:name="OLE_LINK11"/>
      <w:r>
        <w:rPr>
          <w:rFonts w:hint="eastAsia" w:ascii="仿宋_GB2312" w:hAnsi="仿宋_GB2312" w:eastAsia="仿宋_GB2312" w:cs="仿宋_GB2312"/>
          <w:color w:val="auto"/>
          <w:sz w:val="32"/>
          <w:szCs w:val="32"/>
        </w:rPr>
        <w:t>伊春市</w:t>
      </w:r>
      <w:bookmarkEnd w:id="0"/>
      <w:bookmarkEnd w:id="1"/>
      <w:r>
        <w:rPr>
          <w:rFonts w:hint="eastAsia" w:ascii="仿宋_GB2312" w:hAnsi="仿宋_GB2312" w:eastAsia="仿宋_GB2312" w:cs="仿宋_GB2312"/>
          <w:color w:val="auto"/>
          <w:sz w:val="32"/>
          <w:szCs w:val="32"/>
        </w:rPr>
        <w:t>乌翠区委、区政府</w:t>
      </w:r>
    </w:p>
    <w:p w14:paraId="79BD03FD">
      <w:pPr>
        <w:keepNext w:val="0"/>
        <w:keepLines w:val="0"/>
        <w:pageBreakBefore w:val="0"/>
        <w:kinsoku/>
        <w:wordWrap/>
        <w:overflowPunct/>
        <w:topLinePunct w:val="0"/>
        <w:bidi w:val="0"/>
        <w:snapToGrid/>
        <w:spacing w:line="560" w:lineRule="exact"/>
        <w:ind w:firstLine="627" w:firstLineChars="196"/>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三、协办单位</w:t>
      </w:r>
    </w:p>
    <w:p w14:paraId="489B8AD0">
      <w:pPr>
        <w:keepNext w:val="0"/>
        <w:keepLines w:val="0"/>
        <w:pageBreakBefore w:val="0"/>
        <w:kinsoku/>
        <w:wordWrap/>
        <w:overflowPunct/>
        <w:topLinePunct w:val="0"/>
        <w:bidi w:val="0"/>
        <w:snapToGrid/>
        <w:spacing w:line="560" w:lineRule="exact"/>
        <w:ind w:firstLine="627" w:firstLineChars="196"/>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黑龙江省学生体育协会排球分会</w:t>
      </w:r>
    </w:p>
    <w:p w14:paraId="73FA59A0">
      <w:pPr>
        <w:keepNext w:val="0"/>
        <w:keepLines w:val="0"/>
        <w:pageBreakBefore w:val="0"/>
        <w:kinsoku/>
        <w:wordWrap/>
        <w:overflowPunct/>
        <w:topLinePunct w:val="0"/>
        <w:bidi w:val="0"/>
        <w:snapToGrid/>
        <w:spacing w:line="560" w:lineRule="exact"/>
        <w:ind w:firstLine="627" w:firstLineChars="196"/>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哈尔滨路克士体育</w:t>
      </w:r>
    </w:p>
    <w:p w14:paraId="06D4263E">
      <w:pPr>
        <w:keepNext w:val="0"/>
        <w:keepLines w:val="0"/>
        <w:pageBreakBefore w:val="0"/>
        <w:kinsoku/>
        <w:wordWrap/>
        <w:overflowPunct/>
        <w:topLinePunct w:val="0"/>
        <w:bidi w:val="0"/>
        <w:snapToGrid/>
        <w:spacing w:line="560" w:lineRule="exact"/>
        <w:ind w:firstLine="627" w:firstLineChars="196"/>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四、比赛时间、地点</w:t>
      </w:r>
    </w:p>
    <w:p w14:paraId="6E926A18">
      <w:pPr>
        <w:keepNext w:val="0"/>
        <w:keepLines w:val="0"/>
        <w:pageBreakBefore w:val="0"/>
        <w:kinsoku/>
        <w:wordWrap/>
        <w:overflowPunct/>
        <w:topLinePunct w:val="0"/>
        <w:autoSpaceDE w:val="0"/>
        <w:autoSpaceDN w:val="0"/>
        <w:bidi w:val="0"/>
        <w:adjustRightInd w:val="0"/>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b/>
          <w:bCs/>
          <w:color w:val="auto"/>
          <w:sz w:val="32"/>
          <w:szCs w:val="32"/>
          <w:lang w:eastAsia="zh-CN"/>
        </w:rPr>
        <w:t>（一）</w:t>
      </w:r>
      <w:r>
        <w:rPr>
          <w:rFonts w:hint="eastAsia" w:ascii="楷体_GB2312" w:hAnsi="楷体_GB2312" w:eastAsia="楷体_GB2312" w:cs="楷体_GB2312"/>
          <w:b/>
          <w:bCs/>
          <w:color w:val="auto"/>
          <w:sz w:val="32"/>
          <w:szCs w:val="32"/>
        </w:rPr>
        <w:t>比赛时间：</w:t>
      </w:r>
      <w:r>
        <w:rPr>
          <w:rFonts w:hint="eastAsia" w:ascii="仿宋_GB2312" w:hAnsi="仿宋_GB2312" w:eastAsia="仿宋_GB2312" w:cs="仿宋_GB2312"/>
          <w:bCs/>
          <w:color w:val="auto"/>
          <w:kern w:val="0"/>
          <w:sz w:val="32"/>
          <w:szCs w:val="32"/>
        </w:rPr>
        <w:t>2026年</w:t>
      </w:r>
      <w:bookmarkStart w:id="2" w:name="OLE_LINK4"/>
      <w:bookmarkStart w:id="3" w:name="OLE_LINK5"/>
      <w:r>
        <w:rPr>
          <w:rFonts w:hint="eastAsia" w:ascii="仿宋_GB2312" w:hAnsi="仿宋_GB2312" w:eastAsia="仿宋_GB2312" w:cs="仿宋_GB2312"/>
          <w:bCs/>
          <w:color w:val="auto"/>
          <w:kern w:val="0"/>
          <w:sz w:val="32"/>
          <w:szCs w:val="32"/>
        </w:rPr>
        <w:t>2月7</w:t>
      </w:r>
      <w:bookmarkEnd w:id="2"/>
      <w:bookmarkEnd w:id="3"/>
      <w:r>
        <w:rPr>
          <w:rFonts w:hint="eastAsia" w:ascii="仿宋_GB2312" w:hAnsi="仿宋_GB2312" w:eastAsia="仿宋_GB2312" w:cs="仿宋_GB2312"/>
          <w:bCs/>
          <w:color w:val="auto"/>
          <w:kern w:val="0"/>
          <w:sz w:val="32"/>
          <w:szCs w:val="32"/>
          <w:lang w:eastAsia="zh-CN"/>
        </w:rPr>
        <w:t>日</w:t>
      </w:r>
      <w:r>
        <w:rPr>
          <w:rFonts w:hint="eastAsia" w:ascii="仿宋_GB2312" w:hAnsi="仿宋_GB2312" w:eastAsia="仿宋_GB2312" w:cs="仿宋_GB2312"/>
          <w:bCs/>
          <w:color w:val="auto"/>
          <w:kern w:val="0"/>
          <w:sz w:val="32"/>
          <w:szCs w:val="32"/>
        </w:rPr>
        <w:t>—13日</w:t>
      </w:r>
    </w:p>
    <w:p w14:paraId="63598AE1">
      <w:pPr>
        <w:keepNext w:val="0"/>
        <w:keepLines w:val="0"/>
        <w:pageBreakBefore w:val="0"/>
        <w:kinsoku/>
        <w:wordWrap/>
        <w:overflowPunct/>
        <w:topLinePunct w:val="0"/>
        <w:bidi w:val="0"/>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b/>
          <w:bCs/>
          <w:color w:val="auto"/>
          <w:sz w:val="32"/>
          <w:szCs w:val="32"/>
          <w:lang w:eastAsia="zh-CN"/>
        </w:rPr>
        <w:t>（二）</w:t>
      </w:r>
      <w:r>
        <w:rPr>
          <w:rFonts w:hint="eastAsia" w:ascii="楷体_GB2312" w:hAnsi="楷体_GB2312" w:eastAsia="楷体_GB2312" w:cs="楷体_GB2312"/>
          <w:b/>
          <w:bCs/>
          <w:color w:val="auto"/>
          <w:sz w:val="32"/>
          <w:szCs w:val="32"/>
        </w:rPr>
        <w:t>比赛地点：</w:t>
      </w:r>
      <w:r>
        <w:rPr>
          <w:rFonts w:hint="eastAsia" w:ascii="仿宋_GB2312" w:hAnsi="仿宋_GB2312" w:eastAsia="仿宋_GB2312" w:cs="仿宋_GB2312"/>
          <w:color w:val="auto"/>
          <w:sz w:val="32"/>
          <w:szCs w:val="32"/>
        </w:rPr>
        <w:t>伊春市乌翠区体育健身中心</w:t>
      </w:r>
      <w:bookmarkStart w:id="4" w:name="OLE_LINK3"/>
    </w:p>
    <w:p w14:paraId="456A089C">
      <w:pPr>
        <w:keepNext w:val="0"/>
        <w:keepLines w:val="0"/>
        <w:pageBreakBefore w:val="0"/>
        <w:kinsoku/>
        <w:wordWrap/>
        <w:overflowPunct/>
        <w:topLinePunct w:val="0"/>
        <w:bidi w:val="0"/>
        <w:snapToGrid/>
        <w:spacing w:line="560" w:lineRule="exact"/>
        <w:ind w:firstLine="3200" w:firstLineChars="10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乌翠区</w:t>
      </w:r>
      <w:bookmarkEnd w:id="4"/>
      <w:r>
        <w:rPr>
          <w:rFonts w:hint="eastAsia" w:ascii="仿宋_GB2312" w:hAnsi="仿宋_GB2312" w:eastAsia="仿宋_GB2312" w:cs="仿宋_GB2312"/>
          <w:color w:val="auto"/>
          <w:sz w:val="32"/>
          <w:szCs w:val="32"/>
        </w:rPr>
        <w:t>翠峦第三中学体育馆</w:t>
      </w:r>
    </w:p>
    <w:p w14:paraId="6C00F50E">
      <w:pPr>
        <w:keepNext w:val="0"/>
        <w:keepLines w:val="0"/>
        <w:pageBreakBefore w:val="0"/>
        <w:kinsoku/>
        <w:wordWrap/>
        <w:overflowPunct/>
        <w:topLinePunct w:val="0"/>
        <w:bidi w:val="0"/>
        <w:snapToGrid/>
        <w:spacing w:line="56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五、参加单位及组别</w:t>
      </w:r>
    </w:p>
    <w:p w14:paraId="2374FA1A">
      <w:pPr>
        <w:keepNext w:val="0"/>
        <w:keepLines w:val="0"/>
        <w:pageBreakBefore w:val="0"/>
        <w:kinsoku/>
        <w:wordWrap/>
        <w:overflowPunct/>
        <w:topLinePunct w:val="0"/>
        <w:bidi w:val="0"/>
        <w:snapToGrid/>
        <w:spacing w:line="560" w:lineRule="exact"/>
        <w:ind w:firstLine="643" w:firstLineChars="200"/>
        <w:textAlignment w:val="auto"/>
        <w:rPr>
          <w:rFonts w:hint="eastAsia" w:ascii="楷体_GB2312" w:hAnsi="楷体_GB2312" w:eastAsia="楷体_GB2312" w:cs="楷体_GB2312"/>
          <w:b/>
          <w:bCs/>
          <w:color w:val="auto"/>
          <w:sz w:val="32"/>
          <w:szCs w:val="32"/>
        </w:rPr>
      </w:pPr>
      <w:r>
        <w:rPr>
          <w:rFonts w:hint="eastAsia" w:ascii="楷体_GB2312" w:hAnsi="楷体_GB2312" w:eastAsia="楷体_GB2312" w:cs="楷体_GB2312"/>
          <w:b/>
          <w:bCs/>
          <w:color w:val="auto"/>
          <w:sz w:val="32"/>
          <w:szCs w:val="32"/>
        </w:rPr>
        <w:t>（一）参赛单位</w:t>
      </w:r>
    </w:p>
    <w:p w14:paraId="59FB70F8">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高中、初中省级排球基点学校</w:t>
      </w:r>
      <w:r>
        <w:rPr>
          <w:rFonts w:hint="eastAsia" w:ascii="仿宋_GB2312" w:hAnsi="仿宋_GB2312" w:eastAsia="仿宋_GB2312" w:cs="仿宋_GB2312"/>
          <w:color w:val="auto"/>
          <w:sz w:val="32"/>
          <w:szCs w:val="32"/>
          <w:lang w:eastAsia="zh-CN"/>
        </w:rPr>
        <w:t>；</w:t>
      </w:r>
    </w:p>
    <w:p w14:paraId="14F07678">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地市教育局统筹推荐非基点校</w:t>
      </w:r>
      <w:r>
        <w:rPr>
          <w:rFonts w:hint="eastAsia" w:ascii="仿宋_GB2312" w:hAnsi="仿宋_GB2312" w:eastAsia="仿宋_GB2312" w:cs="仿宋_GB2312"/>
          <w:color w:val="auto"/>
          <w:sz w:val="32"/>
          <w:szCs w:val="32"/>
          <w:lang w:eastAsia="zh-CN"/>
        </w:rPr>
        <w:t>。</w:t>
      </w:r>
    </w:p>
    <w:p w14:paraId="4C31611D">
      <w:pPr>
        <w:keepNext w:val="0"/>
        <w:keepLines w:val="0"/>
        <w:pageBreakBefore w:val="0"/>
        <w:kinsoku/>
        <w:wordWrap/>
        <w:overflowPunct/>
        <w:topLinePunct w:val="0"/>
        <w:bidi w:val="0"/>
        <w:snapToGrid/>
        <w:spacing w:line="560" w:lineRule="exact"/>
        <w:ind w:firstLine="643" w:firstLineChars="200"/>
        <w:textAlignment w:val="auto"/>
        <w:rPr>
          <w:rFonts w:hint="eastAsia" w:ascii="楷体_GB2312" w:hAnsi="楷体_GB2312" w:eastAsia="楷体_GB2312" w:cs="楷体_GB2312"/>
          <w:b/>
          <w:bCs/>
          <w:color w:val="auto"/>
          <w:sz w:val="32"/>
          <w:szCs w:val="32"/>
        </w:rPr>
      </w:pPr>
      <w:r>
        <w:rPr>
          <w:rFonts w:hint="eastAsia" w:ascii="楷体_GB2312" w:hAnsi="楷体_GB2312" w:eastAsia="楷体_GB2312" w:cs="楷体_GB2312"/>
          <w:b/>
          <w:bCs/>
          <w:color w:val="auto"/>
          <w:sz w:val="32"/>
          <w:szCs w:val="32"/>
        </w:rPr>
        <w:t>（二）比赛组别</w:t>
      </w:r>
    </w:p>
    <w:p w14:paraId="0E523BF6">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1.高中男子组</w:t>
      </w:r>
    </w:p>
    <w:p w14:paraId="68641B19">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2.高中女子组</w:t>
      </w:r>
    </w:p>
    <w:p w14:paraId="4E977F16">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3.初中男子组</w:t>
      </w:r>
    </w:p>
    <w:p w14:paraId="662720C6">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4.初中女子组</w:t>
      </w:r>
    </w:p>
    <w:p w14:paraId="0CE8560B">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5.中职男子组</w:t>
      </w:r>
    </w:p>
    <w:p w14:paraId="7BDA19DA">
      <w:pPr>
        <w:pStyle w:val="3"/>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6.中职女子组</w:t>
      </w:r>
    </w:p>
    <w:p w14:paraId="3EF65A9F">
      <w:pPr>
        <w:keepNext w:val="0"/>
        <w:keepLines w:val="0"/>
        <w:pageBreakBefore w:val="0"/>
        <w:kinsoku/>
        <w:wordWrap/>
        <w:overflowPunct/>
        <w:topLinePunct w:val="0"/>
        <w:bidi w:val="0"/>
        <w:snapToGrid/>
        <w:spacing w:line="56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六、参加办法</w:t>
      </w:r>
    </w:p>
    <w:p w14:paraId="0AF9DD06">
      <w:pPr>
        <w:pStyle w:val="3"/>
        <w:keepNext w:val="0"/>
        <w:keepLines w:val="0"/>
        <w:pageBreakBefore w:val="0"/>
        <w:kinsoku/>
        <w:wordWrap/>
        <w:overflowPunct/>
        <w:topLinePunct w:val="0"/>
        <w:bidi w:val="0"/>
        <w:adjustRightInd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每队可报领队1人、主教练1人、教练1人、队医1人（医生须有执业资质）、运动员16人（如果报2名自由人，到赛区可确认14名参赛队员</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如果报1名自由人，到赛区只能确认12名参赛队员）。代表队必须是同一所学校在籍在校在读学生。高中、初中运动员不得兼报。</w:t>
      </w:r>
    </w:p>
    <w:p w14:paraId="6641FD48">
      <w:pPr>
        <w:keepNext w:val="0"/>
        <w:keepLines w:val="0"/>
        <w:pageBreakBefore w:val="0"/>
        <w:kinsoku/>
        <w:wordWrap/>
        <w:overflowPunct/>
        <w:topLinePunct w:val="0"/>
        <w:bidi w:val="0"/>
        <w:snapToGrid/>
        <w:spacing w:line="56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七、竞赛办法</w:t>
      </w:r>
    </w:p>
    <w:p w14:paraId="7A66A50D">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各组根据报名队数确定比赛办法：报名队数等于或少于8个队，进行单循环比赛；比赛队数多于8个队分成A、B两组（根据报名队数决定分组）。先进行小组单循环，再进行组间交叉淘汰，直至决出1—8名；单循环采用《贝格尔编排法》编排。</w:t>
      </w:r>
    </w:p>
    <w:p w14:paraId="46AE8911">
      <w:pPr>
        <w:keepNext w:val="0"/>
        <w:keepLines w:val="0"/>
        <w:pageBreakBefore w:val="0"/>
        <w:tabs>
          <w:tab w:val="left" w:pos="1440"/>
        </w:tabs>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（二）成绩计算和排名办法：</w:t>
      </w:r>
    </w:p>
    <w:p w14:paraId="5DE57545">
      <w:pPr>
        <w:keepNext w:val="0"/>
        <w:keepLines w:val="0"/>
        <w:pageBreakBefore w:val="0"/>
        <w:tabs>
          <w:tab w:val="left" w:pos="1440"/>
        </w:tabs>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1.比赛采用5局3胜制。</w:t>
      </w:r>
    </w:p>
    <w:p w14:paraId="5D617A5C">
      <w:pPr>
        <w:keepNext w:val="0"/>
        <w:keepLines w:val="0"/>
        <w:pageBreakBefore w:val="0"/>
        <w:tabs>
          <w:tab w:val="left" w:pos="1440"/>
        </w:tabs>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2.单循环比赛的成绩计算办法如下：</w:t>
      </w:r>
    </w:p>
    <w:p w14:paraId="16A9D5EC">
      <w:pPr>
        <w:keepNext w:val="0"/>
        <w:keepLines w:val="0"/>
        <w:pageBreakBefore w:val="0"/>
        <w:tabs>
          <w:tab w:val="left" w:pos="1440"/>
        </w:tabs>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A</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胜场：在同组比赛中获胜的比赛场次数量，胜场多者排名在前。</w:t>
      </w:r>
    </w:p>
    <w:p w14:paraId="128DF5C7">
      <w:pPr>
        <w:keepNext w:val="0"/>
        <w:keepLines w:val="0"/>
        <w:pageBreakBefore w:val="0"/>
        <w:tabs>
          <w:tab w:val="left" w:pos="1440"/>
        </w:tabs>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B</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比赛积分：当两队或两队以上胜场相等时，比赛积分多者排名在前，计分办法如下：</w:t>
      </w:r>
    </w:p>
    <w:p w14:paraId="5C8C97F7">
      <w:pPr>
        <w:keepNext w:val="0"/>
        <w:keepLines w:val="0"/>
        <w:pageBreakBefore w:val="0"/>
        <w:tabs>
          <w:tab w:val="left" w:pos="1440"/>
        </w:tabs>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（1）3:0胜或3:1胜  积3分   （2）3:2胜   积2分</w:t>
      </w:r>
    </w:p>
    <w:p w14:paraId="78B55B53">
      <w:pPr>
        <w:keepNext w:val="0"/>
        <w:keepLines w:val="0"/>
        <w:pageBreakBefore w:val="0"/>
        <w:tabs>
          <w:tab w:val="left" w:pos="1440"/>
        </w:tabs>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（3）2:3负   积1分  （4）0:3负或1:3负   积0分</w:t>
      </w:r>
    </w:p>
    <w:p w14:paraId="616BDAA2">
      <w:pPr>
        <w:keepNext w:val="0"/>
        <w:keepLines w:val="0"/>
        <w:pageBreakBefore w:val="0"/>
        <w:tabs>
          <w:tab w:val="left" w:pos="1440"/>
        </w:tabs>
        <w:kinsoku/>
        <w:wordWrap/>
        <w:overflowPunct/>
        <w:topLinePunct w:val="0"/>
        <w:bidi w:val="0"/>
        <w:snapToGrid/>
        <w:spacing w:line="560" w:lineRule="exact"/>
        <w:ind w:firstLine="63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3.胜负局数比值（C值）--当两队或两队以上比赛积分仍相等时，全部比赛胜局数/负局数，比值大者排名在前。</w:t>
      </w:r>
    </w:p>
    <w:p w14:paraId="7AD7FB66">
      <w:pPr>
        <w:keepNext w:val="0"/>
        <w:keepLines w:val="0"/>
        <w:pageBreakBefore w:val="0"/>
        <w:tabs>
          <w:tab w:val="left" w:pos="1440"/>
        </w:tabs>
        <w:kinsoku/>
        <w:wordWrap/>
        <w:overflowPunct/>
        <w:topLinePunct w:val="0"/>
        <w:bidi w:val="0"/>
        <w:snapToGrid/>
        <w:spacing w:line="560" w:lineRule="exact"/>
        <w:ind w:firstLine="63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4.总得失分比值（Z值）--当两队或两队以上胜负局数比值（C值）仍相等时，全部比赛得分值/失分值比值大者排名在前。</w:t>
      </w:r>
    </w:p>
    <w:p w14:paraId="189D831D">
      <w:pPr>
        <w:keepNext w:val="0"/>
        <w:keepLines w:val="0"/>
        <w:pageBreakBefore w:val="0"/>
        <w:tabs>
          <w:tab w:val="left" w:pos="1440"/>
        </w:tabs>
        <w:kinsoku/>
        <w:wordWrap/>
        <w:overflowPunct/>
        <w:topLinePunct w:val="0"/>
        <w:bidi w:val="0"/>
        <w:snapToGrid/>
        <w:spacing w:line="560" w:lineRule="exact"/>
        <w:ind w:firstLine="63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5.当两队总得失分比值（Z值）仍相等时，两队之间最近一场比赛胜者排名在前。</w:t>
      </w:r>
    </w:p>
    <w:p w14:paraId="37181F10">
      <w:pPr>
        <w:keepNext w:val="0"/>
        <w:keepLines w:val="0"/>
        <w:pageBreakBefore w:val="0"/>
        <w:kinsoku/>
        <w:wordWrap/>
        <w:overflowPunct/>
        <w:topLinePunct w:val="0"/>
        <w:bidi w:val="0"/>
        <w:adjustRightInd w:val="0"/>
        <w:snapToGrid/>
        <w:spacing w:line="560" w:lineRule="exact"/>
        <w:ind w:firstLine="627" w:firstLineChars="196"/>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6.三队或以上总得失分比值（Z值）仍相等时，则仅在该几队之间的比赛采用前述第1条和第2条的标准确定排名</w:t>
      </w:r>
      <w:r>
        <w:rPr>
          <w:rFonts w:hint="eastAsia" w:ascii="仿宋_GB2312" w:hAnsi="仿宋_GB2312" w:eastAsia="仿宋_GB2312" w:cs="仿宋_GB2312"/>
          <w:color w:val="auto"/>
          <w:sz w:val="32"/>
          <w:szCs w:val="32"/>
          <w:lang w:eastAsia="zh-CN"/>
        </w:rPr>
        <w:t>。</w:t>
      </w:r>
    </w:p>
    <w:p w14:paraId="02023609">
      <w:pPr>
        <w:keepNext w:val="0"/>
        <w:keepLines w:val="0"/>
        <w:pageBreakBefore w:val="0"/>
        <w:kinsoku/>
        <w:wordWrap/>
        <w:overflowPunct/>
        <w:topLinePunct w:val="0"/>
        <w:bidi w:val="0"/>
        <w:adjustRightInd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（三）采用中国排协最新审定的《2025—2028排球竞赛规则》和补充规定执行。</w:t>
      </w:r>
    </w:p>
    <w:p w14:paraId="736C5242">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（四</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上海兰华制球有限公司生产的lanhua兰华牌ACE1981排球。</w:t>
      </w:r>
    </w:p>
    <w:p w14:paraId="7C5F7379">
      <w:pPr>
        <w:keepNext w:val="0"/>
        <w:keepLines w:val="0"/>
        <w:pageBreakBefore w:val="0"/>
        <w:kinsoku/>
        <w:wordWrap/>
        <w:overflowPunct/>
        <w:topLinePunct w:val="0"/>
        <w:bidi w:val="0"/>
        <w:adjustRightInd w:val="0"/>
        <w:snapToGrid/>
        <w:spacing w:line="560" w:lineRule="exact"/>
        <w:ind w:firstLine="640" w:firstLineChars="200"/>
        <w:textAlignment w:val="auto"/>
        <w:rPr>
          <w:rFonts w:hint="eastAsia" w:ascii="仿宋_GB2312" w:hAnsi="仿宋_GB2312" w:eastAsia="仿宋_GB2312" w:cs="仿宋_GB2312"/>
          <w:color w:val="auto"/>
          <w:sz w:val="32"/>
          <w:szCs w:val="32"/>
        </w:rPr>
      </w:pPr>
      <w:bookmarkStart w:id="5" w:name="OLE_LINK12"/>
      <w:bookmarkStart w:id="6" w:name="OLE_LINK13"/>
      <w:r>
        <w:rPr>
          <w:rFonts w:hint="eastAsia" w:ascii="仿宋_GB2312" w:hAnsi="仿宋_GB2312" w:eastAsia="仿宋_GB2312" w:cs="仿宋_GB2312"/>
          <w:color w:val="auto"/>
          <w:sz w:val="32"/>
          <w:szCs w:val="32"/>
        </w:rPr>
        <w:t>（五）</w:t>
      </w:r>
      <w:bookmarkEnd w:id="5"/>
      <w:bookmarkEnd w:id="6"/>
      <w:r>
        <w:rPr>
          <w:rFonts w:hint="eastAsia" w:ascii="仿宋_GB2312" w:hAnsi="仿宋_GB2312" w:eastAsia="仿宋_GB2312" w:cs="仿宋_GB2312"/>
          <w:color w:val="auto"/>
          <w:sz w:val="32"/>
          <w:szCs w:val="32"/>
        </w:rPr>
        <w:t>各队必须准备两套深、浅不同的比赛服装。上衣前、后要有符合规则要求的号码以及队长标志，否则不得上场比赛。</w:t>
      </w:r>
    </w:p>
    <w:p w14:paraId="356F0AE8">
      <w:pPr>
        <w:keepNext w:val="0"/>
        <w:keepLines w:val="0"/>
        <w:pageBreakBefore w:val="0"/>
        <w:kinsoku/>
        <w:wordWrap/>
        <w:overflowPunct/>
        <w:topLinePunct w:val="0"/>
        <w:bidi w:val="0"/>
        <w:snapToGrid/>
        <w:spacing w:line="56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八、运动员参赛条件</w:t>
      </w:r>
    </w:p>
    <w:p w14:paraId="648EB9FA">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（一）</w:t>
      </w:r>
      <w:r>
        <w:rPr>
          <w:rFonts w:hint="eastAsia" w:ascii="仿宋_GB2312" w:hAnsi="仿宋_GB2312" w:eastAsia="仿宋_GB2312" w:cs="仿宋_GB2312"/>
          <w:color w:val="auto"/>
          <w:sz w:val="32"/>
          <w:szCs w:val="32"/>
        </w:rPr>
        <w:t>具有黑龙江省初中学段或高中学段正式学籍的在校学生，必须持有中华人民共和国《第二代居民身份证》，户口簿、户籍证明无效。非黑龙江户籍需有当地教育行政部门提供运动员近3年连续（休学除外）在本地学校就读的学籍证明，并加盖当地教育行政主管部门的公章。经医院检查身体健康并参加</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人身意外伤害</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保险的学生方可报名参赛；</w:t>
      </w:r>
    </w:p>
    <w:p w14:paraId="4CB6673E">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（二）</w:t>
      </w:r>
      <w:r>
        <w:rPr>
          <w:rFonts w:hint="eastAsia" w:ascii="仿宋_GB2312" w:hAnsi="仿宋_GB2312" w:eastAsia="仿宋_GB2312" w:cs="仿宋_GB2312"/>
          <w:color w:val="auto"/>
          <w:sz w:val="32"/>
          <w:szCs w:val="32"/>
        </w:rPr>
        <w:t>所有参赛的高中学段、初中学段运动员必须提供带本人照片、变动轨迹的电子学籍截图（步骤：学籍系统﹣学籍管理﹣日常管理﹣学籍卡片﹣选择﹣打印</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，报名单位盖章、领导签字；</w:t>
      </w:r>
    </w:p>
    <w:p w14:paraId="3EA14C2F">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（三）</w:t>
      </w:r>
      <w:r>
        <w:rPr>
          <w:rFonts w:hint="eastAsia" w:ascii="仿宋_GB2312" w:hAnsi="仿宋_GB2312" w:eastAsia="仿宋_GB2312" w:cs="仿宋_GB2312"/>
          <w:color w:val="auto"/>
          <w:sz w:val="32"/>
          <w:szCs w:val="32"/>
        </w:rPr>
        <w:t>非2025年初中、高中录取的新生，必须在所代表学校就读满6个月以上（以学籍、报名截止时间为准）</w:t>
      </w:r>
      <w:r>
        <w:rPr>
          <w:rFonts w:hint="eastAsia" w:ascii="仿宋_GB2312" w:hAnsi="仿宋_GB2312" w:eastAsia="仿宋_GB2312" w:cs="仿宋_GB2312"/>
          <w:color w:val="auto"/>
          <w:sz w:val="32"/>
          <w:szCs w:val="32"/>
          <w:lang w:eastAsia="zh-CN"/>
        </w:rPr>
        <w:t>；</w:t>
      </w:r>
    </w:p>
    <w:p w14:paraId="749A0398">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（四）</w:t>
      </w:r>
      <w:r>
        <w:rPr>
          <w:rFonts w:hint="eastAsia" w:ascii="仿宋_GB2312" w:hAnsi="仿宋_GB2312" w:eastAsia="仿宋_GB2312" w:cs="仿宋_GB2312"/>
          <w:color w:val="auto"/>
          <w:sz w:val="32"/>
          <w:szCs w:val="32"/>
        </w:rPr>
        <w:t>高中学段只能参加三届比赛，初中学段最多只能参加四届比赛。身份信息以黑龙江省教育厅举办的年度排球比赛秩序册第一次参赛为准。往届毕业生、借读生不能报名参赛；休学生须按照《黑龙江省中学学生学籍管理实施细则》规定，正式复学后方可参加比赛</w:t>
      </w:r>
      <w:r>
        <w:rPr>
          <w:rFonts w:hint="eastAsia" w:ascii="仿宋_GB2312" w:hAnsi="仿宋_GB2312" w:eastAsia="仿宋_GB2312" w:cs="仿宋_GB2312"/>
          <w:color w:val="auto"/>
          <w:sz w:val="32"/>
          <w:szCs w:val="32"/>
          <w:lang w:eastAsia="zh-CN"/>
        </w:rPr>
        <w:t>；</w:t>
      </w:r>
    </w:p>
    <w:p w14:paraId="075E3F0B">
      <w:pPr>
        <w:keepNext w:val="0"/>
        <w:keepLines w:val="0"/>
        <w:pageBreakBefore w:val="0"/>
        <w:numPr>
          <w:ilvl w:val="0"/>
          <w:numId w:val="0"/>
        </w:numPr>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（五）</w:t>
      </w:r>
      <w:r>
        <w:rPr>
          <w:rFonts w:hint="eastAsia" w:ascii="仿宋_GB2312" w:hAnsi="仿宋_GB2312" w:eastAsia="仿宋_GB2312" w:cs="仿宋_GB2312"/>
          <w:color w:val="auto"/>
          <w:sz w:val="32"/>
          <w:szCs w:val="32"/>
        </w:rPr>
        <w:t>参赛需学生自愿、家长同意、学校支持，否则不予参赛；</w:t>
      </w:r>
    </w:p>
    <w:p w14:paraId="14DCB6B8">
      <w:pPr>
        <w:keepNext w:val="0"/>
        <w:keepLines w:val="0"/>
        <w:pageBreakBefore w:val="0"/>
        <w:numPr>
          <w:ilvl w:val="0"/>
          <w:numId w:val="0"/>
        </w:numPr>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（六）</w:t>
      </w:r>
      <w:r>
        <w:rPr>
          <w:rFonts w:hint="eastAsia" w:ascii="仿宋_GB2312" w:hAnsi="仿宋_GB2312" w:eastAsia="仿宋_GB2312" w:cs="仿宋_GB2312"/>
          <w:color w:val="auto"/>
          <w:sz w:val="32"/>
          <w:szCs w:val="32"/>
        </w:rPr>
        <w:t>年龄规定：</w:t>
      </w:r>
    </w:p>
    <w:p w14:paraId="278DAC14">
      <w:pPr>
        <w:pStyle w:val="14"/>
        <w:keepNext w:val="0"/>
        <w:keepLines w:val="0"/>
        <w:pageBreakBefore w:val="0"/>
        <w:kinsoku/>
        <w:wordWrap/>
        <w:overflowPunct/>
        <w:topLinePunct w:val="0"/>
        <w:bidi w:val="0"/>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高中组报名年龄为2007年9月1日以后出生；</w:t>
      </w:r>
    </w:p>
    <w:p w14:paraId="4825AD2F">
      <w:pPr>
        <w:pStyle w:val="14"/>
        <w:keepNext w:val="0"/>
        <w:keepLines w:val="0"/>
        <w:pageBreakBefore w:val="0"/>
        <w:kinsoku/>
        <w:wordWrap/>
        <w:overflowPunct/>
        <w:topLinePunct w:val="0"/>
        <w:bidi w:val="0"/>
        <w:snapToGrid/>
        <w:spacing w:line="560" w:lineRule="exact"/>
        <w:ind w:left="0" w:leftChars="0"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初中组报名年龄为2010年9月1日以后出生。</w:t>
      </w:r>
    </w:p>
    <w:p w14:paraId="41550BCC">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（七）</w:t>
      </w:r>
      <w:r>
        <w:rPr>
          <w:rFonts w:hint="eastAsia" w:ascii="仿宋_GB2312" w:hAnsi="仿宋_GB2312" w:eastAsia="仿宋_GB2312" w:cs="仿宋_GB2312"/>
          <w:color w:val="auto"/>
          <w:sz w:val="32"/>
          <w:szCs w:val="32"/>
        </w:rPr>
        <w:t>2025级初中、高中新生报名时，如果无法在“全国中小学生学籍信息系统”上查阅及打印学籍，需由区县级教育行政部门出具相关证明，并在报名单备注栏注明2025级。资格审查组将于全省2025级新生录取工作全部结束后审核新生学籍，如与报名资格不符，将取消比赛成绩并严肃处理。</w:t>
      </w:r>
    </w:p>
    <w:p w14:paraId="725A1A4A">
      <w:pPr>
        <w:keepNext w:val="0"/>
        <w:keepLines w:val="0"/>
        <w:pageBreakBefore w:val="0"/>
        <w:kinsoku/>
        <w:wordWrap/>
        <w:overflowPunct/>
        <w:topLinePunct w:val="0"/>
        <w:bidi w:val="0"/>
        <w:snapToGrid/>
        <w:spacing w:line="56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九、报名办法</w:t>
      </w:r>
    </w:p>
    <w:p w14:paraId="4AE292DA">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（一）各代表队需于2026年1月16日17:00前将报名表电子版（WORD）和盖章后扫描的PDF文件，以“</w:t>
      </w:r>
      <w:r>
        <w:rPr>
          <w:rFonts w:hint="eastAsia" w:ascii="仿宋_GB2312" w:hAnsi="仿宋_GB2312" w:eastAsia="仿宋_GB2312" w:cs="仿宋_GB2312"/>
          <w:b/>
          <w:bCs/>
          <w:color w:val="auto"/>
          <w:sz w:val="32"/>
          <w:szCs w:val="32"/>
        </w:rPr>
        <w:t>学校名称+高中或初中+男排或女排+报名表</w:t>
      </w:r>
      <w:r>
        <w:rPr>
          <w:rFonts w:hint="eastAsia" w:ascii="仿宋_GB2312" w:hAnsi="仿宋_GB2312" w:eastAsia="仿宋_GB2312" w:cs="仿宋_GB2312"/>
          <w:color w:val="auto"/>
          <w:sz w:val="32"/>
          <w:szCs w:val="32"/>
        </w:rPr>
        <w:t>”为主题发送至电子信箱：hljsxstx03@163.com，</w:t>
      </w:r>
      <w:r>
        <w:rPr>
          <w:rFonts w:hint="eastAsia" w:ascii="仿宋_GB2312" w:hAnsi="仿宋_GB2312" w:eastAsia="仿宋_GB2312" w:cs="仿宋_GB2312"/>
          <w:b/>
          <w:bCs/>
          <w:color w:val="auto"/>
          <w:sz w:val="32"/>
          <w:szCs w:val="32"/>
        </w:rPr>
        <w:t>否则不予编排</w:t>
      </w:r>
      <w:r>
        <w:rPr>
          <w:rFonts w:hint="eastAsia" w:ascii="仿宋_GB2312" w:hAnsi="仿宋_GB2312" w:eastAsia="仿宋_GB2312" w:cs="仿宋_GB2312"/>
          <w:color w:val="auto"/>
          <w:sz w:val="32"/>
          <w:szCs w:val="32"/>
        </w:rPr>
        <w:t>。</w:t>
      </w:r>
    </w:p>
    <w:p w14:paraId="714E76A9">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（二）交验材料</w:t>
      </w:r>
      <w:r>
        <w:rPr>
          <w:rFonts w:hint="eastAsia" w:ascii="仿宋_GB2312" w:hAnsi="仿宋_GB2312" w:eastAsia="仿宋_GB2312" w:cs="仿宋_GB2312"/>
          <w:color w:val="auto"/>
          <w:sz w:val="32"/>
          <w:szCs w:val="32"/>
          <w:lang w:eastAsia="zh-CN"/>
        </w:rPr>
        <w:t>：</w:t>
      </w:r>
    </w:p>
    <w:p w14:paraId="29F1BE35">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1.加盖公章的纸质报名表（附件2）。</w:t>
      </w:r>
    </w:p>
    <w:p w14:paraId="71F386A4">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2.参赛运动员本人第二代身份证复印件（正反面、有效期内）。</w:t>
      </w:r>
    </w:p>
    <w:p w14:paraId="4D82062B">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3.参赛运动员本人符合要求的电子学籍截图纸质版。</w:t>
      </w:r>
    </w:p>
    <w:p w14:paraId="73DBD499">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4.保险单据（含往返途中与比赛期间）。</w:t>
      </w:r>
    </w:p>
    <w:p w14:paraId="66A96F6B">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5.体检报告（6个月以内体检视为有效，检查需包含心电图）。</w:t>
      </w:r>
    </w:p>
    <w:p w14:paraId="6B5C3525">
      <w:pPr>
        <w:keepNext w:val="0"/>
        <w:keepLines w:val="0"/>
        <w:pageBreakBefore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6.自愿参赛责任及风险告知书（附件3）。</w:t>
      </w:r>
    </w:p>
    <w:p w14:paraId="04054F0F">
      <w:pPr>
        <w:keepNext w:val="0"/>
        <w:keepLines w:val="0"/>
        <w:pageBreakBefore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7.如报队医需执业资格证（扫描件），否则不予报名。</w:t>
      </w:r>
    </w:p>
    <w:p w14:paraId="7811179F">
      <w:pPr>
        <w:keepNext w:val="0"/>
        <w:keepLines w:val="0"/>
        <w:pageBreakBefore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以上材料齐全后，请于1月23日前邮寄到哈尔滨市南岗区海城街1号，黑龙江省实验中学黑龙江省学生体育协会。</w:t>
      </w:r>
    </w:p>
    <w:p w14:paraId="0CE0BC3F">
      <w:pPr>
        <w:keepNext w:val="0"/>
        <w:keepLines w:val="0"/>
        <w:pageBreakBefore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rPr>
        <w:t>联系人：王劲松15774676666</w:t>
      </w:r>
      <w:r>
        <w:rPr>
          <w:rFonts w:hint="eastAsia" w:ascii="仿宋_GB2312" w:hAnsi="仿宋_GB2312" w:eastAsia="仿宋_GB2312" w:cs="仿宋_GB2312"/>
          <w:color w:val="auto"/>
          <w:sz w:val="32"/>
          <w:szCs w:val="32"/>
          <w:lang w:eastAsia="zh-CN"/>
        </w:rPr>
        <w:t>。</w:t>
      </w:r>
    </w:p>
    <w:p w14:paraId="0BC05750">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（三）报名不足三个单位，取消该组别比赛。</w:t>
      </w:r>
    </w:p>
    <w:p w14:paraId="3EB6B320">
      <w:pPr>
        <w:keepNext w:val="0"/>
        <w:keepLines w:val="0"/>
        <w:pageBreakBefore w:val="0"/>
        <w:kinsoku/>
        <w:wordWrap/>
        <w:overflowPunct/>
        <w:topLinePunct w:val="0"/>
        <w:bidi w:val="0"/>
        <w:snapToGrid/>
        <w:spacing w:line="56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十、资格审查</w:t>
      </w:r>
    </w:p>
    <w:p w14:paraId="517FB55F">
      <w:pPr>
        <w:keepNext w:val="0"/>
        <w:keepLines w:val="0"/>
        <w:pageBreakBefore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（一）为端正赛风，体现举办学生比赛突出教育特色，以育人为宗旨的指导思想。资格审查组将在比赛前、比赛中对运动员的资格进行审查。具体方法如下</w:t>
      </w:r>
      <w:r>
        <w:rPr>
          <w:rFonts w:hint="eastAsia" w:ascii="仿宋_GB2312" w:hAnsi="仿宋_GB2312" w:eastAsia="仿宋_GB2312" w:cs="仿宋_GB2312"/>
          <w:color w:val="auto"/>
          <w:sz w:val="32"/>
          <w:szCs w:val="32"/>
          <w:lang w:eastAsia="zh-CN"/>
        </w:rPr>
        <w:t>：</w:t>
      </w:r>
    </w:p>
    <w:p w14:paraId="22D51430">
      <w:pPr>
        <w:keepNext w:val="0"/>
        <w:keepLines w:val="0"/>
        <w:pageBreakBefore w:val="0"/>
        <w:widowControl w:val="0"/>
        <w:kinsoku/>
        <w:wordWrap/>
        <w:overflowPunct/>
        <w:topLinePunct w:val="0"/>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1.各学校要严格把关，坚决杜绝弄虚作假行为。所有参赛队员的资格事宜必须经报名单位审查、盖章后方可上报。</w:t>
      </w:r>
    </w:p>
    <w:p w14:paraId="2952FFEB">
      <w:pPr>
        <w:keepNext w:val="0"/>
        <w:keepLines w:val="0"/>
        <w:pageBreakBefore w:val="0"/>
        <w:widowControl w:val="0"/>
        <w:kinsoku/>
        <w:wordWrap/>
        <w:overflowPunct/>
        <w:topLinePunct w:val="0"/>
        <w:autoSpaceDE w:val="0"/>
        <w:autoSpaceDN w:val="0"/>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2.报名结束后，各代表队上报的报名单将公示，公示日期五天。</w:t>
      </w:r>
    </w:p>
    <w:p w14:paraId="0E49A534">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3.公示期间接受各方面监督、举报。举报必须由单位实名举报，同时上交详实佐证材料。</w:t>
      </w:r>
    </w:p>
    <w:p w14:paraId="60D15D4D">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4.各单位报名单一经公示不得换人。</w:t>
      </w:r>
    </w:p>
    <w:p w14:paraId="5CCE7009">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5.公示结束后，不论什么原因被取消比赛资格的运动员都不能补换</w:t>
      </w:r>
      <w:r>
        <w:rPr>
          <w:rFonts w:hint="eastAsia" w:ascii="仿宋_GB2312" w:hAnsi="仿宋_GB2312" w:eastAsia="仿宋_GB2312" w:cs="仿宋_GB2312"/>
          <w:color w:val="auto"/>
          <w:sz w:val="32"/>
          <w:szCs w:val="32"/>
          <w:lang w:eastAsia="zh-CN"/>
        </w:rPr>
        <w:t>其他运动员</w:t>
      </w:r>
      <w:r>
        <w:rPr>
          <w:rFonts w:hint="eastAsia" w:ascii="仿宋_GB2312" w:hAnsi="仿宋_GB2312" w:eastAsia="仿宋_GB2312" w:cs="仿宋_GB2312"/>
          <w:color w:val="auto"/>
          <w:sz w:val="32"/>
          <w:szCs w:val="32"/>
        </w:rPr>
        <w:t>。</w:t>
      </w:r>
    </w:p>
    <w:p w14:paraId="1FCB8952">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6.比赛期间对于冒名顶替上场的运动员，必须在现场直接举报，并提供佐证材料，一经查实，取消该队参赛资格。</w:t>
      </w:r>
    </w:p>
    <w:p w14:paraId="5694F6BC">
      <w:pPr>
        <w:keepNext w:val="0"/>
        <w:keepLines w:val="0"/>
        <w:pageBreakBefore w:val="0"/>
        <w:kinsoku/>
        <w:wordWrap/>
        <w:overflowPunct/>
        <w:topLinePunct w:val="0"/>
        <w:bidi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7.“赛会仲裁委员会”的处理意见为最终处理意见。</w:t>
      </w:r>
    </w:p>
    <w:p w14:paraId="29CBA6B5">
      <w:pPr>
        <w:keepNext w:val="0"/>
        <w:keepLines w:val="0"/>
        <w:pageBreakBefore w:val="0"/>
        <w:kinsoku/>
        <w:wordWrap/>
        <w:overflowPunct/>
        <w:topLinePunct w:val="0"/>
        <w:autoSpaceDE w:val="0"/>
        <w:autoSpaceDN w:val="0"/>
        <w:bidi w:val="0"/>
        <w:adjustRightInd w:val="0"/>
        <w:snapToGrid/>
        <w:spacing w:line="560" w:lineRule="exact"/>
        <w:ind w:firstLine="480" w:firstLineChars="15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（二）如发现并查实有弄虚作假、违反规定者，在处罚的同时，并追究有关人员责任。视情节</w:t>
      </w:r>
      <w:r>
        <w:rPr>
          <w:rFonts w:hint="eastAsia" w:ascii="仿宋_GB2312" w:hAnsi="仿宋_GB2312" w:eastAsia="仿宋_GB2312" w:cs="仿宋_GB2312"/>
          <w:color w:val="auto"/>
          <w:sz w:val="32"/>
          <w:szCs w:val="32"/>
          <w:lang w:eastAsia="zh-CN"/>
        </w:rPr>
        <w:t>给予</w:t>
      </w:r>
      <w:r>
        <w:rPr>
          <w:rFonts w:hint="eastAsia" w:ascii="仿宋_GB2312" w:hAnsi="仿宋_GB2312" w:eastAsia="仿宋_GB2312" w:cs="仿宋_GB2312"/>
          <w:color w:val="auto"/>
          <w:sz w:val="32"/>
          <w:szCs w:val="32"/>
        </w:rPr>
        <w:t>赛场或全省通报。</w:t>
      </w:r>
    </w:p>
    <w:p w14:paraId="20F001D2">
      <w:pPr>
        <w:keepNext w:val="0"/>
        <w:keepLines w:val="0"/>
        <w:pageBreakBefore w:val="0"/>
        <w:kinsoku/>
        <w:wordWrap/>
        <w:overflowPunct/>
        <w:topLinePunct w:val="0"/>
        <w:autoSpaceDE w:val="0"/>
        <w:autoSpaceDN w:val="0"/>
        <w:bidi w:val="0"/>
        <w:adjustRightInd w:val="0"/>
        <w:snapToGrid/>
        <w:spacing w:line="560" w:lineRule="exact"/>
        <w:ind w:firstLine="480" w:firstLineChars="15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（三）提交经领队核准并签名的申诉报告及全部</w:t>
      </w:r>
      <w:r>
        <w:rPr>
          <w:rFonts w:hint="eastAsia" w:ascii="仿宋_GB2312" w:hAnsi="仿宋_GB2312" w:eastAsia="仿宋_GB2312" w:cs="仿宋_GB2312"/>
          <w:color w:val="auto"/>
          <w:sz w:val="32"/>
          <w:szCs w:val="32"/>
          <w:lang w:eastAsia="zh-CN"/>
        </w:rPr>
        <w:t>翔实</w:t>
      </w:r>
      <w:r>
        <w:rPr>
          <w:rFonts w:hint="eastAsia" w:ascii="仿宋_GB2312" w:hAnsi="仿宋_GB2312" w:eastAsia="仿宋_GB2312" w:cs="仿宋_GB2312"/>
          <w:color w:val="auto"/>
          <w:sz w:val="32"/>
          <w:szCs w:val="32"/>
        </w:rPr>
        <w:t>的举证材料，必须由教练员向资格审查组提交（</w:t>
      </w:r>
      <w:r>
        <w:rPr>
          <w:rFonts w:hint="eastAsia" w:ascii="仿宋_GB2312" w:hAnsi="仿宋_GB2312" w:eastAsia="仿宋_GB2312" w:cs="仿宋_GB2312"/>
          <w:color w:val="auto"/>
          <w:sz w:val="32"/>
          <w:szCs w:val="32"/>
          <w:lang w:eastAsia="zh-CN"/>
        </w:rPr>
        <w:t>其他人</w:t>
      </w:r>
      <w:r>
        <w:rPr>
          <w:rFonts w:hint="eastAsia" w:ascii="仿宋_GB2312" w:hAnsi="仿宋_GB2312" w:eastAsia="仿宋_GB2312" w:cs="仿宋_GB2312"/>
          <w:color w:val="auto"/>
          <w:sz w:val="32"/>
          <w:szCs w:val="32"/>
        </w:rPr>
        <w:t>提交不受理），同时缴纳申诉费1000元人民币方可受理，胜诉者将如数返还申诉费。</w:t>
      </w:r>
    </w:p>
    <w:p w14:paraId="3CF38474">
      <w:pPr>
        <w:keepNext w:val="0"/>
        <w:keepLines w:val="0"/>
        <w:pageBreakBefore w:val="0"/>
        <w:kinsoku/>
        <w:wordWrap/>
        <w:overflowPunct/>
        <w:topLinePunct w:val="0"/>
        <w:autoSpaceDE w:val="0"/>
        <w:autoSpaceDN w:val="0"/>
        <w:bidi w:val="0"/>
        <w:adjustRightInd w:val="0"/>
        <w:snapToGrid/>
        <w:spacing w:line="560" w:lineRule="exact"/>
        <w:ind w:firstLine="480" w:firstLineChars="15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（四）凡是参赛的运动员必须将《二代身份证原件》于每场比赛前交记录台，否则不得参加比赛。</w:t>
      </w:r>
    </w:p>
    <w:p w14:paraId="7C5394B1">
      <w:pPr>
        <w:keepNext w:val="0"/>
        <w:keepLines w:val="0"/>
        <w:pageBreakBefore w:val="0"/>
        <w:kinsoku/>
        <w:wordWrap/>
        <w:overflowPunct/>
        <w:topLinePunct w:val="0"/>
        <w:bidi w:val="0"/>
        <w:snapToGrid/>
        <w:spacing w:line="56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十一、录取名次与奖励办法</w:t>
      </w:r>
    </w:p>
    <w:p w14:paraId="230F4278">
      <w:pPr>
        <w:keepNext w:val="0"/>
        <w:keepLines w:val="0"/>
        <w:pageBreakBefore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（一）</w:t>
      </w:r>
      <w:r>
        <w:rPr>
          <w:rFonts w:hint="eastAsia" w:ascii="仿宋_GB2312" w:hAnsi="仿宋_GB2312" w:eastAsia="仿宋_GB2312" w:cs="仿宋_GB2312"/>
          <w:color w:val="auto"/>
          <w:sz w:val="32"/>
          <w:szCs w:val="32"/>
        </w:rPr>
        <w:t>各组别男、女均录取前八名代表队，前三名队颁发奖杯，四至八名队颁发奖牌。运动员颁发成绩证书。</w:t>
      </w:r>
    </w:p>
    <w:p w14:paraId="232576AA">
      <w:pPr>
        <w:pStyle w:val="3"/>
        <w:keepNext w:val="0"/>
        <w:keepLines w:val="0"/>
        <w:pageBreakBefore w:val="0"/>
        <w:kinsoku/>
        <w:wordWrap/>
        <w:overflowPunct/>
        <w:topLinePunct w:val="0"/>
        <w:bidi w:val="0"/>
        <w:adjustRightInd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（二）</w:t>
      </w:r>
      <w:r>
        <w:rPr>
          <w:rFonts w:hint="eastAsia" w:ascii="仿宋_GB2312" w:hAnsi="仿宋_GB2312" w:eastAsia="仿宋_GB2312" w:cs="仿宋_GB2312"/>
          <w:color w:val="auto"/>
          <w:sz w:val="32"/>
          <w:szCs w:val="32"/>
        </w:rPr>
        <w:t>比赛中评选体育道德风尚奖代表队、优秀运动员、优秀教练员、优秀裁判员（评选细则另发）。</w:t>
      </w:r>
    </w:p>
    <w:p w14:paraId="1C5AC1A3">
      <w:pPr>
        <w:keepNext w:val="0"/>
        <w:keepLines w:val="0"/>
        <w:pageBreakBefore w:val="0"/>
        <w:kinsoku/>
        <w:wordWrap/>
        <w:overflowPunct/>
        <w:topLinePunct w:val="0"/>
        <w:bidi w:val="0"/>
        <w:snapToGrid/>
        <w:spacing w:line="56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十二、比赛技术代表、裁判员的选派</w:t>
      </w:r>
    </w:p>
    <w:p w14:paraId="3DA987A8">
      <w:pPr>
        <w:keepNext w:val="0"/>
        <w:keepLines w:val="0"/>
        <w:pageBreakBefore w:val="0"/>
        <w:kinsoku/>
        <w:wordWrap/>
        <w:overflowPunct/>
        <w:topLinePunct w:val="0"/>
        <w:autoSpaceDE w:val="0"/>
        <w:autoSpaceDN w:val="0"/>
        <w:bidi w:val="0"/>
        <w:adjustRightInd w:val="0"/>
        <w:snapToGrid/>
        <w:spacing w:line="560" w:lineRule="exact"/>
        <w:ind w:firstLine="627" w:firstLineChars="196"/>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竞赛监督、技术代表、裁判员由省学生体育协会选派。</w:t>
      </w:r>
    </w:p>
    <w:p w14:paraId="18569949">
      <w:pPr>
        <w:keepNext w:val="0"/>
        <w:keepLines w:val="0"/>
        <w:pageBreakBefore w:val="0"/>
        <w:kinsoku/>
        <w:wordWrap/>
        <w:overflowPunct/>
        <w:topLinePunct w:val="0"/>
        <w:bidi w:val="0"/>
        <w:snapToGrid/>
        <w:spacing w:line="56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十三、报到日期</w:t>
      </w:r>
    </w:p>
    <w:p w14:paraId="177BE5D2">
      <w:pPr>
        <w:keepNext w:val="0"/>
        <w:keepLines w:val="0"/>
        <w:pageBreakBefore w:val="0"/>
        <w:widowControl/>
        <w:kinsoku/>
        <w:wordWrap/>
        <w:overflowPunct/>
        <w:topLinePunct w:val="0"/>
        <w:autoSpaceDE w:val="0"/>
        <w:autoSpaceDN w:val="0"/>
        <w:bidi w:val="0"/>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b/>
          <w:bCs/>
          <w:color w:val="auto"/>
          <w:sz w:val="32"/>
          <w:szCs w:val="32"/>
          <w:lang w:eastAsia="zh-CN"/>
        </w:rPr>
        <w:t>（一）</w:t>
      </w:r>
      <w:r>
        <w:rPr>
          <w:rFonts w:hint="eastAsia" w:ascii="楷体_GB2312" w:hAnsi="楷体_GB2312" w:eastAsia="楷体_GB2312" w:cs="楷体_GB2312"/>
          <w:b/>
          <w:bCs/>
          <w:color w:val="auto"/>
          <w:sz w:val="32"/>
          <w:szCs w:val="32"/>
        </w:rPr>
        <w:t>报到时间：</w:t>
      </w:r>
      <w:bookmarkStart w:id="7" w:name="OLE_LINK8"/>
      <w:bookmarkStart w:id="8" w:name="OLE_LINK9"/>
      <w:r>
        <w:rPr>
          <w:rFonts w:hint="eastAsia" w:ascii="仿宋_GB2312" w:hAnsi="仿宋_GB2312" w:eastAsia="仿宋_GB2312" w:cs="仿宋_GB2312"/>
          <w:bCs/>
          <w:color w:val="auto"/>
          <w:kern w:val="0"/>
          <w:sz w:val="32"/>
          <w:szCs w:val="32"/>
        </w:rPr>
        <w:t>2月7日15:00</w:t>
      </w:r>
      <w:bookmarkEnd w:id="7"/>
      <w:bookmarkEnd w:id="8"/>
      <w:r>
        <w:rPr>
          <w:rFonts w:hint="eastAsia" w:ascii="仿宋_GB2312" w:hAnsi="仿宋_GB2312" w:eastAsia="仿宋_GB2312" w:cs="仿宋_GB2312"/>
          <w:bCs/>
          <w:color w:val="auto"/>
          <w:kern w:val="0"/>
          <w:sz w:val="32"/>
          <w:szCs w:val="32"/>
        </w:rPr>
        <w:t>前</w:t>
      </w:r>
      <w:r>
        <w:rPr>
          <w:rFonts w:hint="eastAsia" w:ascii="仿宋_GB2312" w:hAnsi="仿宋_GB2312" w:eastAsia="仿宋_GB2312" w:cs="仿宋_GB2312"/>
          <w:color w:val="auto"/>
          <w:sz w:val="32"/>
          <w:szCs w:val="32"/>
        </w:rPr>
        <w:t>。</w:t>
      </w:r>
    </w:p>
    <w:p w14:paraId="77F611EE">
      <w:pPr>
        <w:keepNext w:val="0"/>
        <w:keepLines w:val="0"/>
        <w:pageBreakBefore w:val="0"/>
        <w:widowControl/>
        <w:kinsoku/>
        <w:wordWrap/>
        <w:overflowPunct/>
        <w:topLinePunct w:val="0"/>
        <w:autoSpaceDE w:val="0"/>
        <w:autoSpaceDN w:val="0"/>
        <w:bidi w:val="0"/>
        <w:snapToGrid/>
        <w:spacing w:line="560" w:lineRule="exact"/>
        <w:ind w:firstLine="643" w:firstLineChars="200"/>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b/>
          <w:bCs/>
          <w:color w:val="auto"/>
          <w:sz w:val="32"/>
          <w:szCs w:val="32"/>
          <w:lang w:eastAsia="zh-CN"/>
        </w:rPr>
        <w:t>（二）</w:t>
      </w:r>
      <w:r>
        <w:rPr>
          <w:rFonts w:hint="eastAsia" w:ascii="楷体_GB2312" w:hAnsi="楷体_GB2312" w:eastAsia="楷体_GB2312" w:cs="楷体_GB2312"/>
          <w:b/>
          <w:bCs/>
          <w:color w:val="auto"/>
          <w:sz w:val="32"/>
          <w:szCs w:val="32"/>
        </w:rPr>
        <w:t>技术会议时间</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bCs/>
          <w:color w:val="auto"/>
          <w:kern w:val="0"/>
          <w:sz w:val="32"/>
          <w:szCs w:val="32"/>
        </w:rPr>
        <w:t>2月7日18:00</w:t>
      </w:r>
      <w:r>
        <w:rPr>
          <w:rFonts w:hint="eastAsia" w:ascii="仿宋_GB2312" w:hAnsi="仿宋_GB2312" w:eastAsia="仿宋_GB2312" w:cs="仿宋_GB2312"/>
          <w:color w:val="auto"/>
          <w:sz w:val="32"/>
          <w:szCs w:val="32"/>
        </w:rPr>
        <w:t>。</w:t>
      </w:r>
    </w:p>
    <w:p w14:paraId="2E307869">
      <w:pPr>
        <w:keepNext w:val="0"/>
        <w:keepLines w:val="0"/>
        <w:pageBreakBefore w:val="0"/>
        <w:kinsoku/>
        <w:wordWrap/>
        <w:overflowPunct/>
        <w:topLinePunct w:val="0"/>
        <w:bidi w:val="0"/>
        <w:snapToGrid/>
        <w:spacing w:line="56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十四、经费</w:t>
      </w:r>
    </w:p>
    <w:p w14:paraId="733258EF">
      <w:pPr>
        <w:keepNext w:val="0"/>
        <w:keepLines w:val="0"/>
        <w:pageBreakBefore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（一）</w:t>
      </w:r>
      <w:r>
        <w:rPr>
          <w:rFonts w:hint="eastAsia" w:ascii="仿宋_GB2312" w:hAnsi="仿宋_GB2312" w:eastAsia="仿宋_GB2312" w:cs="仿宋_GB2312"/>
          <w:color w:val="auto"/>
          <w:sz w:val="32"/>
          <w:szCs w:val="32"/>
        </w:rPr>
        <w:t>各单位的往、返交通费、食宿费自理。大会不统一安排食宿。</w:t>
      </w:r>
    </w:p>
    <w:p w14:paraId="273ED017">
      <w:pPr>
        <w:keepNext w:val="0"/>
        <w:keepLines w:val="0"/>
        <w:pageBreakBefore w:val="0"/>
        <w:kinsoku/>
        <w:wordWrap/>
        <w:overflowPunct/>
        <w:topLinePunct w:val="0"/>
        <w:autoSpaceDE w:val="0"/>
        <w:autoSpaceDN w:val="0"/>
        <w:bidi w:val="0"/>
        <w:adjustRightInd w:val="0"/>
        <w:snapToGrid/>
        <w:spacing w:line="560" w:lineRule="exact"/>
        <w:ind w:firstLine="640" w:firstLineChars="200"/>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（二）</w:t>
      </w:r>
      <w:r>
        <w:rPr>
          <w:rFonts w:hint="eastAsia" w:ascii="仿宋_GB2312" w:hAnsi="仿宋_GB2312" w:eastAsia="仿宋_GB2312" w:cs="仿宋_GB2312"/>
          <w:color w:val="auto"/>
          <w:sz w:val="32"/>
          <w:szCs w:val="32"/>
        </w:rPr>
        <w:t>每支球队收取参赛费1000元（赛事服务、奖杯、证书等）。</w:t>
      </w:r>
    </w:p>
    <w:tbl>
      <w:tblPr>
        <w:tblStyle w:val="7"/>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2235"/>
        <w:gridCol w:w="6287"/>
      </w:tblGrid>
      <w:tr w14:paraId="2ACE51B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2235" w:type="dxa"/>
          </w:tcPr>
          <w:p w14:paraId="0602D016">
            <w:pPr>
              <w:keepNext w:val="0"/>
              <w:keepLines w:val="0"/>
              <w:pageBreakBefore w:val="0"/>
              <w:kinsoku/>
              <w:wordWrap/>
              <w:overflowPunct/>
              <w:topLinePunct w:val="0"/>
              <w:autoSpaceDE w:val="0"/>
              <w:autoSpaceDN w:val="0"/>
              <w:bidi w:val="0"/>
              <w:adjustRightInd w:val="0"/>
              <w:snapToGrid/>
              <w:spacing w:line="560" w:lineRule="exact"/>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收款单位名称</w:t>
            </w:r>
          </w:p>
        </w:tc>
        <w:tc>
          <w:tcPr>
            <w:tcW w:w="6287" w:type="dxa"/>
          </w:tcPr>
          <w:p w14:paraId="60392D84">
            <w:pPr>
              <w:keepNext w:val="0"/>
              <w:keepLines w:val="0"/>
              <w:pageBreakBefore w:val="0"/>
              <w:kinsoku/>
              <w:wordWrap/>
              <w:overflowPunct/>
              <w:topLinePunct w:val="0"/>
              <w:autoSpaceDE w:val="0"/>
              <w:autoSpaceDN w:val="0"/>
              <w:bidi w:val="0"/>
              <w:adjustRightInd w:val="0"/>
              <w:snapToGrid/>
              <w:spacing w:line="560" w:lineRule="exact"/>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黑龙江省学生体育协会</w:t>
            </w:r>
          </w:p>
        </w:tc>
      </w:tr>
      <w:tr w14:paraId="434EB6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2235" w:type="dxa"/>
          </w:tcPr>
          <w:p w14:paraId="6D4803BA">
            <w:pPr>
              <w:keepNext w:val="0"/>
              <w:keepLines w:val="0"/>
              <w:pageBreakBefore w:val="0"/>
              <w:kinsoku/>
              <w:wordWrap/>
              <w:overflowPunct/>
              <w:topLinePunct w:val="0"/>
              <w:autoSpaceDE w:val="0"/>
              <w:autoSpaceDN w:val="0"/>
              <w:bidi w:val="0"/>
              <w:adjustRightInd w:val="0"/>
              <w:snapToGrid/>
              <w:spacing w:line="560" w:lineRule="exact"/>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开户银行</w:t>
            </w:r>
          </w:p>
        </w:tc>
        <w:tc>
          <w:tcPr>
            <w:tcW w:w="6287" w:type="dxa"/>
          </w:tcPr>
          <w:p w14:paraId="31024168">
            <w:pPr>
              <w:keepNext w:val="0"/>
              <w:keepLines w:val="0"/>
              <w:pageBreakBefore w:val="0"/>
              <w:kinsoku/>
              <w:wordWrap/>
              <w:overflowPunct/>
              <w:topLinePunct w:val="0"/>
              <w:autoSpaceDE w:val="0"/>
              <w:autoSpaceDN w:val="0"/>
              <w:bidi w:val="0"/>
              <w:adjustRightInd w:val="0"/>
              <w:snapToGrid/>
              <w:spacing w:line="560" w:lineRule="exact"/>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哈尔滨银行股份有限公司南岗支行</w:t>
            </w:r>
          </w:p>
        </w:tc>
      </w:tr>
      <w:tr w14:paraId="6BAB55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2235" w:type="dxa"/>
          </w:tcPr>
          <w:p w14:paraId="4358D58E">
            <w:pPr>
              <w:keepNext w:val="0"/>
              <w:keepLines w:val="0"/>
              <w:pageBreakBefore w:val="0"/>
              <w:kinsoku/>
              <w:wordWrap/>
              <w:overflowPunct/>
              <w:topLinePunct w:val="0"/>
              <w:autoSpaceDE w:val="0"/>
              <w:autoSpaceDN w:val="0"/>
              <w:bidi w:val="0"/>
              <w:adjustRightInd w:val="0"/>
              <w:snapToGrid/>
              <w:spacing w:line="560" w:lineRule="exact"/>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账号</w:t>
            </w:r>
          </w:p>
        </w:tc>
        <w:tc>
          <w:tcPr>
            <w:tcW w:w="6287" w:type="dxa"/>
          </w:tcPr>
          <w:p w14:paraId="1BDF4354">
            <w:pPr>
              <w:keepNext w:val="0"/>
              <w:keepLines w:val="0"/>
              <w:pageBreakBefore w:val="0"/>
              <w:kinsoku/>
              <w:wordWrap/>
              <w:overflowPunct/>
              <w:topLinePunct w:val="0"/>
              <w:autoSpaceDE w:val="0"/>
              <w:autoSpaceDN w:val="0"/>
              <w:bidi w:val="0"/>
              <w:adjustRightInd w:val="0"/>
              <w:snapToGrid/>
              <w:spacing w:line="560" w:lineRule="exact"/>
              <w:jc w:val="center"/>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674020071809016</w:t>
            </w:r>
          </w:p>
        </w:tc>
      </w:tr>
    </w:tbl>
    <w:p w14:paraId="02F1A6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auto"/>
          <w:sz w:val="32"/>
          <w:szCs w:val="32"/>
        </w:rPr>
      </w:pPr>
      <w:r>
        <w:rPr>
          <w:rFonts w:hint="eastAsia" w:ascii="黑体" w:hAnsi="黑体" w:eastAsia="黑体" w:cs="黑体"/>
          <w:color w:val="auto"/>
          <w:sz w:val="32"/>
          <w:szCs w:val="32"/>
        </w:rPr>
        <w:t>十五</w:t>
      </w:r>
      <w:r>
        <w:rPr>
          <w:rFonts w:hint="eastAsia" w:ascii="黑体" w:hAnsi="黑体" w:eastAsia="黑体" w:cs="黑体"/>
          <w:color w:val="auto"/>
          <w:sz w:val="32"/>
          <w:szCs w:val="32"/>
          <w:lang w:val="zh-CN"/>
        </w:rPr>
        <w:t>、</w:t>
      </w:r>
      <w:r>
        <w:rPr>
          <w:rFonts w:hint="eastAsia" w:ascii="黑体" w:hAnsi="黑体" w:eastAsia="黑体" w:cs="黑体"/>
          <w:color w:val="auto"/>
          <w:sz w:val="32"/>
          <w:szCs w:val="32"/>
        </w:rPr>
        <w:t>本规程解释权归主办单位，未尽事宜另行通知。</w:t>
      </w:r>
    </w:p>
    <w:p w14:paraId="7A023237">
      <w:pPr>
        <w:keepNext w:val="0"/>
        <w:keepLines w:val="0"/>
        <w:pageBreakBefore w:val="0"/>
        <w:kinsoku/>
        <w:wordWrap/>
        <w:overflowPunct/>
        <w:topLinePunct w:val="0"/>
        <w:bidi w:val="0"/>
        <w:snapToGrid/>
        <w:spacing w:line="560" w:lineRule="exact"/>
        <w:ind w:firstLine="640" w:firstLineChars="200"/>
        <w:textAlignment w:val="auto"/>
        <w:rPr>
          <w:rFonts w:hint="eastAsia" w:ascii="黑体" w:hAnsi="黑体" w:eastAsia="黑体" w:cs="黑体"/>
          <w:color w:val="auto"/>
          <w:sz w:val="32"/>
          <w:szCs w:val="32"/>
        </w:rPr>
      </w:pPr>
    </w:p>
    <w:p w14:paraId="5EF335D1">
      <w:pPr>
        <w:spacing w:line="560" w:lineRule="exact"/>
        <w:ind w:firstLine="643" w:firstLineChars="200"/>
        <w:rPr>
          <w:rFonts w:ascii="仿宋_GB2312" w:hAnsi="仿宋_GB2312" w:eastAsia="仿宋_GB2312" w:cs="仿宋_GB2312"/>
          <w:b/>
          <w:bCs/>
          <w:color w:val="auto"/>
          <w:sz w:val="32"/>
          <w:szCs w:val="32"/>
        </w:rPr>
      </w:pPr>
    </w:p>
    <w:p w14:paraId="6E8BBA10">
      <w:pPr>
        <w:spacing w:line="560" w:lineRule="exact"/>
        <w:ind w:firstLine="643" w:firstLineChars="200"/>
        <w:rPr>
          <w:rFonts w:ascii="仿宋_GB2312" w:hAnsi="仿宋_GB2312" w:eastAsia="仿宋_GB2312" w:cs="仿宋_GB2312"/>
          <w:b/>
          <w:bCs/>
          <w:color w:val="auto"/>
          <w:sz w:val="32"/>
          <w:szCs w:val="32"/>
        </w:rPr>
      </w:pPr>
    </w:p>
    <w:p w14:paraId="3F5D09AC">
      <w:pPr>
        <w:spacing w:line="560" w:lineRule="exact"/>
        <w:ind w:firstLine="643" w:firstLineChars="200"/>
        <w:rPr>
          <w:rFonts w:ascii="仿宋_GB2312" w:hAnsi="仿宋_GB2312" w:eastAsia="仿宋_GB2312" w:cs="仿宋_GB2312"/>
          <w:b/>
          <w:bCs/>
          <w:color w:val="auto"/>
          <w:sz w:val="32"/>
          <w:szCs w:val="32"/>
        </w:rPr>
      </w:pPr>
    </w:p>
    <w:p w14:paraId="0A008230">
      <w:pPr>
        <w:spacing w:line="560" w:lineRule="exact"/>
        <w:ind w:firstLine="643" w:firstLineChars="200"/>
        <w:rPr>
          <w:rFonts w:ascii="仿宋_GB2312" w:hAnsi="仿宋_GB2312" w:eastAsia="仿宋_GB2312" w:cs="仿宋_GB2312"/>
          <w:b/>
          <w:bCs/>
          <w:color w:val="auto"/>
          <w:sz w:val="32"/>
          <w:szCs w:val="32"/>
        </w:rPr>
      </w:pPr>
    </w:p>
    <w:p w14:paraId="3A5BBBE2">
      <w:pPr>
        <w:spacing w:line="560" w:lineRule="exact"/>
        <w:ind w:firstLine="643" w:firstLineChars="200"/>
        <w:rPr>
          <w:rFonts w:ascii="仿宋_GB2312" w:hAnsi="仿宋_GB2312" w:eastAsia="仿宋_GB2312" w:cs="仿宋_GB2312"/>
          <w:b/>
          <w:bCs/>
          <w:color w:val="auto"/>
          <w:sz w:val="32"/>
          <w:szCs w:val="32"/>
        </w:rPr>
      </w:pPr>
    </w:p>
    <w:p w14:paraId="3D9C179E">
      <w:pPr>
        <w:rPr>
          <w:rFonts w:hint="eastAsia" w:ascii="黑体" w:hAnsi="黑体" w:eastAsia="黑体" w:cs="黑体"/>
          <w:color w:val="auto"/>
          <w:sz w:val="32"/>
          <w:szCs w:val="32"/>
        </w:rPr>
      </w:pPr>
      <w:r>
        <w:rPr>
          <w:rFonts w:hint="eastAsia" w:ascii="黑体" w:hAnsi="黑体" w:eastAsia="黑体" w:cs="黑体"/>
          <w:b/>
          <w:bCs/>
          <w:color w:val="auto"/>
          <w:sz w:val="32"/>
          <w:szCs w:val="32"/>
        </w:rPr>
        <w:t>附件2</w:t>
      </w:r>
    </w:p>
    <w:p w14:paraId="21F3C1E8">
      <w:pPr>
        <w:keepNext w:val="0"/>
        <w:keepLines w:val="0"/>
        <w:pageBreakBefore w:val="0"/>
        <w:widowControl w:val="0"/>
        <w:kinsoku/>
        <w:wordWrap/>
        <w:overflowPunct/>
        <w:topLinePunct w:val="0"/>
        <w:autoSpaceDE/>
        <w:autoSpaceDN/>
        <w:bidi w:val="0"/>
        <w:adjustRightInd/>
        <w:snapToGrid/>
        <w:spacing w:line="560" w:lineRule="exact"/>
        <w:ind w:left="0"/>
        <w:jc w:val="center"/>
        <w:textAlignment w:val="auto"/>
        <w:rPr>
          <w:rFonts w:hint="eastAsia" w:ascii="Times New Roman" w:hAnsi="Times New Roman" w:eastAsia="方正小标宋简体" w:cs="方正小标宋简体"/>
          <w:b w:val="0"/>
          <w:bCs w:val="0"/>
          <w:color w:val="auto"/>
          <w:w w:val="100"/>
          <w:sz w:val="44"/>
          <w:szCs w:val="44"/>
          <w:u w:val="none" w:color="auto"/>
          <w:lang w:val="en-US" w:eastAsia="zh-CN"/>
        </w:rPr>
      </w:pPr>
      <w:r>
        <w:rPr>
          <w:rFonts w:hint="eastAsia" w:ascii="Times New Roman" w:hAnsi="Times New Roman" w:eastAsia="方正小标宋简体" w:cs="方正小标宋简体"/>
          <w:b w:val="0"/>
          <w:bCs w:val="0"/>
          <w:color w:val="auto"/>
          <w:w w:val="100"/>
          <w:sz w:val="44"/>
          <w:szCs w:val="44"/>
          <w:u w:val="none" w:color="auto"/>
          <w:lang w:val="en-US" w:eastAsia="zh-CN"/>
        </w:rPr>
        <w:t>2025—2026年黑龙江省中学生排球锦标赛</w:t>
      </w:r>
    </w:p>
    <w:p w14:paraId="7C734E1A">
      <w:pPr>
        <w:keepNext w:val="0"/>
        <w:keepLines w:val="0"/>
        <w:pageBreakBefore w:val="0"/>
        <w:widowControl w:val="0"/>
        <w:kinsoku/>
        <w:wordWrap/>
        <w:overflowPunct/>
        <w:topLinePunct w:val="0"/>
        <w:autoSpaceDE/>
        <w:autoSpaceDN/>
        <w:bidi w:val="0"/>
        <w:adjustRightInd/>
        <w:snapToGrid/>
        <w:spacing w:line="560" w:lineRule="exact"/>
        <w:ind w:left="0"/>
        <w:jc w:val="center"/>
        <w:textAlignment w:val="auto"/>
        <w:rPr>
          <w:rFonts w:hint="eastAsia" w:ascii="Times New Roman" w:hAnsi="Times New Roman" w:eastAsia="方正小标宋简体" w:cs="方正小标宋简体"/>
          <w:b w:val="0"/>
          <w:bCs w:val="0"/>
          <w:color w:val="auto"/>
          <w:w w:val="100"/>
          <w:sz w:val="44"/>
          <w:szCs w:val="44"/>
          <w:u w:val="none" w:color="auto"/>
          <w:lang w:val="en-US" w:eastAsia="zh-CN"/>
        </w:rPr>
      </w:pPr>
      <w:r>
        <w:rPr>
          <w:rFonts w:hint="eastAsia" w:ascii="Times New Roman" w:hAnsi="Times New Roman" w:eastAsia="方正小标宋简体" w:cs="方正小标宋简体"/>
          <w:b w:val="0"/>
          <w:bCs w:val="0"/>
          <w:color w:val="auto"/>
          <w:w w:val="100"/>
          <w:sz w:val="44"/>
          <w:szCs w:val="44"/>
          <w:u w:val="none" w:color="auto"/>
          <w:lang w:val="en-US" w:eastAsia="zh-CN"/>
        </w:rPr>
        <w:t>（高、初）中（男、女）子组报名表</w:t>
      </w:r>
    </w:p>
    <w:p w14:paraId="442002AC">
      <w:pP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报名单位（盖章）：                      </w:t>
      </w:r>
    </w:p>
    <w:p w14:paraId="50E059FF">
      <w:pPr>
        <w:rPr>
          <w:rFonts w:hint="eastAsia" w:ascii="仿宋_GB2312" w:hAnsi="仿宋_GB2312" w:eastAsia="仿宋_GB2312" w:cs="仿宋_GB2312"/>
          <w:b/>
          <w:bCs/>
          <w:color w:val="auto"/>
          <w:sz w:val="44"/>
          <w:szCs w:val="44"/>
        </w:rPr>
      </w:pPr>
      <w:r>
        <w:rPr>
          <w:rFonts w:hint="eastAsia" w:ascii="仿宋_GB2312" w:hAnsi="仿宋_GB2312" w:eastAsia="仿宋_GB2312" w:cs="仿宋_GB2312"/>
          <w:color w:val="auto"/>
          <w:sz w:val="28"/>
          <w:szCs w:val="28"/>
        </w:rPr>
        <w:t xml:space="preserve">领队：        </w:t>
      </w:r>
      <w:r>
        <w:rPr>
          <w:rFonts w:hint="eastAsia" w:ascii="仿宋_GB2312" w:hAnsi="仿宋_GB2312" w:eastAsia="仿宋_GB2312" w:cs="仿宋_GB2312"/>
          <w:color w:val="auto"/>
          <w:sz w:val="28"/>
          <w:szCs w:val="28"/>
          <w:lang w:val="en-US" w:eastAsia="zh-CN"/>
        </w:rPr>
        <w:t xml:space="preserve">  </w:t>
      </w:r>
      <w:r>
        <w:rPr>
          <w:rFonts w:hint="eastAsia" w:ascii="仿宋_GB2312" w:hAnsi="仿宋_GB2312" w:eastAsia="仿宋_GB2312" w:cs="仿宋_GB2312"/>
          <w:color w:val="auto"/>
          <w:sz w:val="28"/>
          <w:szCs w:val="28"/>
        </w:rPr>
        <w:t>教练员：                       队医：</w:t>
      </w:r>
    </w:p>
    <w:tbl>
      <w:tblPr>
        <w:tblStyle w:val="6"/>
        <w:tblW w:w="90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1"/>
        <w:gridCol w:w="1064"/>
        <w:gridCol w:w="777"/>
        <w:gridCol w:w="2718"/>
        <w:gridCol w:w="2666"/>
        <w:gridCol w:w="996"/>
      </w:tblGrid>
      <w:tr w14:paraId="2E23D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trPr>
        <w:tc>
          <w:tcPr>
            <w:tcW w:w="831" w:type="dxa"/>
            <w:tcBorders>
              <w:top w:val="single" w:color="auto" w:sz="4" w:space="0"/>
              <w:left w:val="single" w:color="auto" w:sz="4" w:space="0"/>
              <w:bottom w:val="single" w:color="auto" w:sz="4" w:space="0"/>
              <w:right w:val="single" w:color="auto" w:sz="4" w:space="0"/>
            </w:tcBorders>
            <w:noWrap/>
            <w:vAlign w:val="center"/>
          </w:tcPr>
          <w:p w14:paraId="56F1B380">
            <w:pPr>
              <w:widowControl/>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序号</w:t>
            </w:r>
          </w:p>
        </w:tc>
        <w:tc>
          <w:tcPr>
            <w:tcW w:w="1064" w:type="dxa"/>
            <w:tcBorders>
              <w:top w:val="single" w:color="auto" w:sz="4" w:space="0"/>
              <w:left w:val="nil"/>
              <w:bottom w:val="single" w:color="auto" w:sz="4" w:space="0"/>
              <w:right w:val="single" w:color="auto" w:sz="4" w:space="0"/>
            </w:tcBorders>
            <w:noWrap/>
            <w:vAlign w:val="center"/>
          </w:tcPr>
          <w:p w14:paraId="369CF406">
            <w:pPr>
              <w:widowControl/>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姓  名</w:t>
            </w:r>
          </w:p>
        </w:tc>
        <w:tc>
          <w:tcPr>
            <w:tcW w:w="777" w:type="dxa"/>
            <w:tcBorders>
              <w:top w:val="single" w:color="auto" w:sz="4" w:space="0"/>
              <w:left w:val="nil"/>
              <w:bottom w:val="single" w:color="auto" w:sz="4" w:space="0"/>
              <w:right w:val="single" w:color="auto" w:sz="4" w:space="0"/>
            </w:tcBorders>
            <w:noWrap/>
            <w:vAlign w:val="center"/>
          </w:tcPr>
          <w:p w14:paraId="555923C2">
            <w:pPr>
              <w:widowControl/>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比赛号码</w:t>
            </w:r>
          </w:p>
        </w:tc>
        <w:tc>
          <w:tcPr>
            <w:tcW w:w="2718" w:type="dxa"/>
            <w:tcBorders>
              <w:top w:val="single" w:color="auto" w:sz="4" w:space="0"/>
              <w:left w:val="nil"/>
              <w:bottom w:val="single" w:color="auto" w:sz="4" w:space="0"/>
              <w:right w:val="single" w:color="auto" w:sz="4" w:space="0"/>
            </w:tcBorders>
            <w:noWrap/>
            <w:vAlign w:val="center"/>
          </w:tcPr>
          <w:p w14:paraId="3F96F442">
            <w:pPr>
              <w:widowControl/>
              <w:jc w:val="center"/>
              <w:rPr>
                <w:rFonts w:hint="eastAsia" w:ascii="仿宋_GB2312" w:hAnsi="仿宋_GB2312" w:eastAsia="仿宋_GB2312" w:cs="仿宋_GB2312"/>
                <w:b/>
                <w:bCs/>
                <w:color w:val="auto"/>
                <w:kern w:val="0"/>
                <w:sz w:val="24"/>
              </w:rPr>
            </w:pPr>
            <w:r>
              <w:rPr>
                <w:rFonts w:hint="eastAsia" w:ascii="仿宋_GB2312" w:hAnsi="仿宋_GB2312" w:eastAsia="仿宋_GB2312" w:cs="仿宋_GB2312"/>
                <w:color w:val="auto"/>
                <w:kern w:val="0"/>
                <w:sz w:val="24"/>
              </w:rPr>
              <w:t>身份证号码</w:t>
            </w:r>
          </w:p>
        </w:tc>
        <w:tc>
          <w:tcPr>
            <w:tcW w:w="2666" w:type="dxa"/>
            <w:tcBorders>
              <w:top w:val="single" w:color="auto" w:sz="4" w:space="0"/>
              <w:left w:val="nil"/>
              <w:bottom w:val="single" w:color="auto" w:sz="4" w:space="0"/>
              <w:right w:val="single" w:color="auto" w:sz="4" w:space="0"/>
            </w:tcBorders>
            <w:noWrap/>
            <w:vAlign w:val="center"/>
          </w:tcPr>
          <w:p w14:paraId="506D37A6">
            <w:pPr>
              <w:widowControl/>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学籍号</w:t>
            </w:r>
          </w:p>
        </w:tc>
        <w:tc>
          <w:tcPr>
            <w:tcW w:w="996" w:type="dxa"/>
            <w:tcBorders>
              <w:top w:val="single" w:color="auto" w:sz="4" w:space="0"/>
              <w:left w:val="nil"/>
              <w:bottom w:val="single" w:color="auto" w:sz="4" w:space="0"/>
              <w:right w:val="single" w:color="auto" w:sz="4" w:space="0"/>
            </w:tcBorders>
            <w:noWrap/>
            <w:vAlign w:val="center"/>
          </w:tcPr>
          <w:p w14:paraId="58FED037">
            <w:pPr>
              <w:widowControl/>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所在</w:t>
            </w:r>
          </w:p>
          <w:p w14:paraId="20225909">
            <w:pPr>
              <w:widowControl/>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班级</w:t>
            </w:r>
          </w:p>
        </w:tc>
      </w:tr>
      <w:tr w14:paraId="48152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31" w:type="dxa"/>
            <w:tcBorders>
              <w:top w:val="single" w:color="auto" w:sz="4" w:space="0"/>
              <w:left w:val="single" w:color="auto" w:sz="4" w:space="0"/>
              <w:bottom w:val="single" w:color="auto" w:sz="4" w:space="0"/>
              <w:right w:val="single" w:color="auto" w:sz="4" w:space="0"/>
            </w:tcBorders>
            <w:noWrap/>
            <w:vAlign w:val="center"/>
          </w:tcPr>
          <w:p w14:paraId="02C2F19A">
            <w:pPr>
              <w:widowControl/>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1</w:t>
            </w:r>
          </w:p>
        </w:tc>
        <w:tc>
          <w:tcPr>
            <w:tcW w:w="1064" w:type="dxa"/>
            <w:tcBorders>
              <w:top w:val="single" w:color="auto" w:sz="4" w:space="0"/>
              <w:left w:val="nil"/>
              <w:bottom w:val="single" w:color="auto" w:sz="4" w:space="0"/>
              <w:right w:val="single" w:color="auto" w:sz="4" w:space="0"/>
            </w:tcBorders>
            <w:noWrap/>
            <w:vAlign w:val="center"/>
          </w:tcPr>
          <w:p w14:paraId="3F59BD25">
            <w:pPr>
              <w:widowControl/>
              <w:jc w:val="center"/>
              <w:rPr>
                <w:rFonts w:hint="eastAsia" w:ascii="仿宋_GB2312" w:hAnsi="仿宋_GB2312" w:eastAsia="仿宋_GB2312" w:cs="仿宋_GB2312"/>
                <w:color w:val="auto"/>
                <w:kern w:val="0"/>
                <w:sz w:val="24"/>
              </w:rPr>
            </w:pPr>
          </w:p>
        </w:tc>
        <w:tc>
          <w:tcPr>
            <w:tcW w:w="777" w:type="dxa"/>
            <w:tcBorders>
              <w:top w:val="single" w:color="auto" w:sz="4" w:space="0"/>
              <w:left w:val="nil"/>
              <w:bottom w:val="single" w:color="auto" w:sz="4" w:space="0"/>
              <w:right w:val="single" w:color="auto" w:sz="4" w:space="0"/>
            </w:tcBorders>
            <w:noWrap/>
            <w:vAlign w:val="center"/>
          </w:tcPr>
          <w:p w14:paraId="15DFDF02">
            <w:pPr>
              <w:widowControl/>
              <w:jc w:val="center"/>
              <w:rPr>
                <w:rFonts w:hint="eastAsia" w:ascii="仿宋_GB2312" w:hAnsi="仿宋_GB2312" w:eastAsia="仿宋_GB2312" w:cs="仿宋_GB2312"/>
                <w:color w:val="auto"/>
                <w:kern w:val="0"/>
                <w:sz w:val="24"/>
              </w:rPr>
            </w:pPr>
          </w:p>
        </w:tc>
        <w:tc>
          <w:tcPr>
            <w:tcW w:w="2718" w:type="dxa"/>
            <w:tcBorders>
              <w:top w:val="single" w:color="auto" w:sz="4" w:space="0"/>
              <w:left w:val="nil"/>
              <w:bottom w:val="single" w:color="auto" w:sz="4" w:space="0"/>
              <w:right w:val="single" w:color="auto" w:sz="4" w:space="0"/>
            </w:tcBorders>
            <w:noWrap/>
            <w:vAlign w:val="center"/>
          </w:tcPr>
          <w:p w14:paraId="618E8462">
            <w:pPr>
              <w:widowControl/>
              <w:rPr>
                <w:rFonts w:hint="eastAsia" w:ascii="仿宋_GB2312" w:hAnsi="仿宋_GB2312" w:eastAsia="仿宋_GB2312" w:cs="仿宋_GB2312"/>
                <w:color w:val="auto"/>
                <w:kern w:val="0"/>
                <w:sz w:val="24"/>
              </w:rPr>
            </w:pPr>
          </w:p>
        </w:tc>
        <w:tc>
          <w:tcPr>
            <w:tcW w:w="2666" w:type="dxa"/>
            <w:tcBorders>
              <w:top w:val="single" w:color="auto" w:sz="4" w:space="0"/>
              <w:left w:val="nil"/>
              <w:bottom w:val="single" w:color="auto" w:sz="4" w:space="0"/>
              <w:right w:val="single" w:color="auto" w:sz="4" w:space="0"/>
            </w:tcBorders>
            <w:noWrap/>
            <w:vAlign w:val="center"/>
          </w:tcPr>
          <w:p w14:paraId="2704893E">
            <w:pPr>
              <w:widowControl/>
              <w:rPr>
                <w:rFonts w:hint="eastAsia" w:ascii="仿宋_GB2312" w:hAnsi="仿宋_GB2312" w:eastAsia="仿宋_GB2312" w:cs="仿宋_GB2312"/>
                <w:color w:val="auto"/>
                <w:kern w:val="0"/>
                <w:sz w:val="24"/>
              </w:rPr>
            </w:pPr>
          </w:p>
        </w:tc>
        <w:tc>
          <w:tcPr>
            <w:tcW w:w="996" w:type="dxa"/>
            <w:tcBorders>
              <w:top w:val="single" w:color="auto" w:sz="4" w:space="0"/>
              <w:left w:val="nil"/>
              <w:bottom w:val="single" w:color="auto" w:sz="4" w:space="0"/>
              <w:right w:val="single" w:color="auto" w:sz="4" w:space="0"/>
            </w:tcBorders>
            <w:noWrap/>
            <w:vAlign w:val="center"/>
          </w:tcPr>
          <w:p w14:paraId="68AF3A9A">
            <w:pPr>
              <w:widowControl/>
              <w:rPr>
                <w:rFonts w:hint="eastAsia" w:ascii="仿宋_GB2312" w:hAnsi="仿宋_GB2312" w:eastAsia="仿宋_GB2312" w:cs="仿宋_GB2312"/>
                <w:color w:val="auto"/>
                <w:kern w:val="0"/>
                <w:sz w:val="24"/>
              </w:rPr>
            </w:pPr>
          </w:p>
        </w:tc>
      </w:tr>
      <w:tr w14:paraId="6B32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31" w:type="dxa"/>
            <w:tcBorders>
              <w:top w:val="single" w:color="auto" w:sz="4" w:space="0"/>
              <w:left w:val="single" w:color="auto" w:sz="4" w:space="0"/>
              <w:bottom w:val="single" w:color="auto" w:sz="4" w:space="0"/>
              <w:right w:val="single" w:color="auto" w:sz="4" w:space="0"/>
            </w:tcBorders>
            <w:noWrap/>
            <w:vAlign w:val="center"/>
          </w:tcPr>
          <w:p w14:paraId="2EFE343F">
            <w:pPr>
              <w:widowControl/>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2</w:t>
            </w:r>
          </w:p>
        </w:tc>
        <w:tc>
          <w:tcPr>
            <w:tcW w:w="1064" w:type="dxa"/>
            <w:tcBorders>
              <w:top w:val="single" w:color="auto" w:sz="4" w:space="0"/>
              <w:left w:val="nil"/>
              <w:bottom w:val="single" w:color="auto" w:sz="4" w:space="0"/>
              <w:right w:val="single" w:color="auto" w:sz="4" w:space="0"/>
            </w:tcBorders>
            <w:noWrap/>
            <w:vAlign w:val="center"/>
          </w:tcPr>
          <w:p w14:paraId="775E592B">
            <w:pPr>
              <w:widowControl/>
              <w:jc w:val="center"/>
              <w:rPr>
                <w:rFonts w:hint="eastAsia" w:ascii="仿宋_GB2312" w:hAnsi="仿宋_GB2312" w:eastAsia="仿宋_GB2312" w:cs="仿宋_GB2312"/>
                <w:color w:val="auto"/>
                <w:kern w:val="0"/>
                <w:sz w:val="24"/>
              </w:rPr>
            </w:pPr>
          </w:p>
        </w:tc>
        <w:tc>
          <w:tcPr>
            <w:tcW w:w="777" w:type="dxa"/>
            <w:tcBorders>
              <w:top w:val="single" w:color="auto" w:sz="4" w:space="0"/>
              <w:left w:val="nil"/>
              <w:bottom w:val="single" w:color="auto" w:sz="4" w:space="0"/>
              <w:right w:val="single" w:color="auto" w:sz="4" w:space="0"/>
            </w:tcBorders>
            <w:noWrap/>
            <w:vAlign w:val="center"/>
          </w:tcPr>
          <w:p w14:paraId="008D567A">
            <w:pPr>
              <w:widowControl/>
              <w:jc w:val="center"/>
              <w:rPr>
                <w:rFonts w:hint="eastAsia" w:ascii="仿宋_GB2312" w:hAnsi="仿宋_GB2312" w:eastAsia="仿宋_GB2312" w:cs="仿宋_GB2312"/>
                <w:color w:val="auto"/>
                <w:kern w:val="0"/>
                <w:sz w:val="24"/>
              </w:rPr>
            </w:pPr>
          </w:p>
        </w:tc>
        <w:tc>
          <w:tcPr>
            <w:tcW w:w="2718" w:type="dxa"/>
            <w:tcBorders>
              <w:top w:val="single" w:color="auto" w:sz="4" w:space="0"/>
              <w:left w:val="nil"/>
              <w:bottom w:val="single" w:color="auto" w:sz="4" w:space="0"/>
              <w:right w:val="single" w:color="auto" w:sz="4" w:space="0"/>
            </w:tcBorders>
            <w:noWrap/>
            <w:vAlign w:val="center"/>
          </w:tcPr>
          <w:p w14:paraId="211DD846">
            <w:pPr>
              <w:widowControl/>
              <w:jc w:val="center"/>
              <w:rPr>
                <w:rFonts w:hint="eastAsia" w:ascii="仿宋_GB2312" w:hAnsi="仿宋_GB2312" w:eastAsia="仿宋_GB2312" w:cs="仿宋_GB2312"/>
                <w:color w:val="auto"/>
                <w:kern w:val="0"/>
                <w:sz w:val="24"/>
              </w:rPr>
            </w:pPr>
          </w:p>
        </w:tc>
        <w:tc>
          <w:tcPr>
            <w:tcW w:w="2666" w:type="dxa"/>
            <w:tcBorders>
              <w:top w:val="single" w:color="auto" w:sz="4" w:space="0"/>
              <w:left w:val="nil"/>
              <w:bottom w:val="single" w:color="auto" w:sz="4" w:space="0"/>
              <w:right w:val="single" w:color="auto" w:sz="4" w:space="0"/>
            </w:tcBorders>
            <w:noWrap/>
            <w:vAlign w:val="center"/>
          </w:tcPr>
          <w:p w14:paraId="11D40E01">
            <w:pPr>
              <w:widowControl/>
              <w:jc w:val="center"/>
              <w:rPr>
                <w:rFonts w:hint="eastAsia" w:ascii="仿宋_GB2312" w:hAnsi="仿宋_GB2312" w:eastAsia="仿宋_GB2312" w:cs="仿宋_GB2312"/>
                <w:color w:val="auto"/>
                <w:kern w:val="0"/>
                <w:sz w:val="24"/>
              </w:rPr>
            </w:pPr>
          </w:p>
        </w:tc>
        <w:tc>
          <w:tcPr>
            <w:tcW w:w="996" w:type="dxa"/>
            <w:tcBorders>
              <w:top w:val="single" w:color="auto" w:sz="4" w:space="0"/>
              <w:left w:val="nil"/>
              <w:bottom w:val="single" w:color="auto" w:sz="4" w:space="0"/>
              <w:right w:val="single" w:color="auto" w:sz="4" w:space="0"/>
            </w:tcBorders>
            <w:noWrap/>
            <w:vAlign w:val="center"/>
          </w:tcPr>
          <w:p w14:paraId="0EFE8453">
            <w:pPr>
              <w:widowControl/>
              <w:jc w:val="center"/>
              <w:rPr>
                <w:rFonts w:hint="eastAsia" w:ascii="仿宋_GB2312" w:hAnsi="仿宋_GB2312" w:eastAsia="仿宋_GB2312" w:cs="仿宋_GB2312"/>
                <w:color w:val="auto"/>
                <w:kern w:val="0"/>
                <w:sz w:val="24"/>
              </w:rPr>
            </w:pPr>
          </w:p>
        </w:tc>
      </w:tr>
      <w:tr w14:paraId="3ABA4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31" w:type="dxa"/>
            <w:tcBorders>
              <w:top w:val="single" w:color="auto" w:sz="4" w:space="0"/>
              <w:left w:val="single" w:color="auto" w:sz="4" w:space="0"/>
              <w:bottom w:val="single" w:color="auto" w:sz="4" w:space="0"/>
              <w:right w:val="single" w:color="auto" w:sz="4" w:space="0"/>
            </w:tcBorders>
            <w:noWrap/>
            <w:vAlign w:val="center"/>
          </w:tcPr>
          <w:p w14:paraId="5ED950D3">
            <w:pPr>
              <w:widowControl/>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3</w:t>
            </w:r>
          </w:p>
        </w:tc>
        <w:tc>
          <w:tcPr>
            <w:tcW w:w="1064" w:type="dxa"/>
            <w:tcBorders>
              <w:top w:val="single" w:color="auto" w:sz="4" w:space="0"/>
              <w:left w:val="nil"/>
              <w:bottom w:val="single" w:color="auto" w:sz="4" w:space="0"/>
              <w:right w:val="single" w:color="auto" w:sz="4" w:space="0"/>
            </w:tcBorders>
            <w:noWrap/>
            <w:vAlign w:val="center"/>
          </w:tcPr>
          <w:p w14:paraId="5B4B2BAC">
            <w:pPr>
              <w:widowControl/>
              <w:jc w:val="center"/>
              <w:rPr>
                <w:rFonts w:hint="eastAsia" w:ascii="仿宋_GB2312" w:hAnsi="仿宋_GB2312" w:eastAsia="仿宋_GB2312" w:cs="仿宋_GB2312"/>
                <w:color w:val="auto"/>
                <w:kern w:val="0"/>
                <w:sz w:val="24"/>
              </w:rPr>
            </w:pPr>
          </w:p>
        </w:tc>
        <w:tc>
          <w:tcPr>
            <w:tcW w:w="777" w:type="dxa"/>
            <w:tcBorders>
              <w:top w:val="single" w:color="auto" w:sz="4" w:space="0"/>
              <w:left w:val="nil"/>
              <w:bottom w:val="single" w:color="auto" w:sz="4" w:space="0"/>
              <w:right w:val="single" w:color="auto" w:sz="4" w:space="0"/>
            </w:tcBorders>
            <w:noWrap/>
            <w:vAlign w:val="center"/>
          </w:tcPr>
          <w:p w14:paraId="49638434">
            <w:pPr>
              <w:widowControl/>
              <w:jc w:val="center"/>
              <w:rPr>
                <w:rFonts w:hint="eastAsia" w:ascii="仿宋_GB2312" w:hAnsi="仿宋_GB2312" w:eastAsia="仿宋_GB2312" w:cs="仿宋_GB2312"/>
                <w:color w:val="auto"/>
                <w:kern w:val="0"/>
                <w:sz w:val="24"/>
              </w:rPr>
            </w:pPr>
          </w:p>
        </w:tc>
        <w:tc>
          <w:tcPr>
            <w:tcW w:w="2718" w:type="dxa"/>
            <w:tcBorders>
              <w:top w:val="single" w:color="auto" w:sz="4" w:space="0"/>
              <w:left w:val="nil"/>
              <w:bottom w:val="single" w:color="auto" w:sz="4" w:space="0"/>
              <w:right w:val="single" w:color="auto" w:sz="4" w:space="0"/>
            </w:tcBorders>
            <w:noWrap/>
            <w:vAlign w:val="center"/>
          </w:tcPr>
          <w:p w14:paraId="7349B696">
            <w:pPr>
              <w:widowControl/>
              <w:jc w:val="center"/>
              <w:rPr>
                <w:rFonts w:hint="eastAsia" w:ascii="仿宋_GB2312" w:hAnsi="仿宋_GB2312" w:eastAsia="仿宋_GB2312" w:cs="仿宋_GB2312"/>
                <w:color w:val="auto"/>
                <w:kern w:val="0"/>
                <w:sz w:val="24"/>
              </w:rPr>
            </w:pPr>
          </w:p>
        </w:tc>
        <w:tc>
          <w:tcPr>
            <w:tcW w:w="2666" w:type="dxa"/>
            <w:tcBorders>
              <w:top w:val="single" w:color="auto" w:sz="4" w:space="0"/>
              <w:left w:val="nil"/>
              <w:bottom w:val="single" w:color="auto" w:sz="4" w:space="0"/>
              <w:right w:val="single" w:color="auto" w:sz="4" w:space="0"/>
            </w:tcBorders>
            <w:noWrap/>
            <w:vAlign w:val="center"/>
          </w:tcPr>
          <w:p w14:paraId="407AE637">
            <w:pPr>
              <w:widowControl/>
              <w:jc w:val="center"/>
              <w:rPr>
                <w:rFonts w:hint="eastAsia" w:ascii="仿宋_GB2312" w:hAnsi="仿宋_GB2312" w:eastAsia="仿宋_GB2312" w:cs="仿宋_GB2312"/>
                <w:color w:val="auto"/>
                <w:kern w:val="0"/>
                <w:sz w:val="24"/>
              </w:rPr>
            </w:pPr>
          </w:p>
        </w:tc>
        <w:tc>
          <w:tcPr>
            <w:tcW w:w="996" w:type="dxa"/>
            <w:tcBorders>
              <w:top w:val="single" w:color="auto" w:sz="4" w:space="0"/>
              <w:left w:val="nil"/>
              <w:bottom w:val="single" w:color="auto" w:sz="4" w:space="0"/>
              <w:right w:val="single" w:color="auto" w:sz="4" w:space="0"/>
            </w:tcBorders>
            <w:noWrap/>
            <w:vAlign w:val="center"/>
          </w:tcPr>
          <w:p w14:paraId="5D098382">
            <w:pPr>
              <w:widowControl/>
              <w:jc w:val="center"/>
              <w:rPr>
                <w:rFonts w:hint="eastAsia" w:ascii="仿宋_GB2312" w:hAnsi="仿宋_GB2312" w:eastAsia="仿宋_GB2312" w:cs="仿宋_GB2312"/>
                <w:color w:val="auto"/>
                <w:kern w:val="0"/>
                <w:sz w:val="24"/>
              </w:rPr>
            </w:pPr>
          </w:p>
        </w:tc>
      </w:tr>
      <w:tr w14:paraId="2893E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31" w:type="dxa"/>
            <w:tcBorders>
              <w:top w:val="single" w:color="auto" w:sz="4" w:space="0"/>
              <w:left w:val="single" w:color="auto" w:sz="4" w:space="0"/>
              <w:bottom w:val="single" w:color="auto" w:sz="4" w:space="0"/>
              <w:right w:val="single" w:color="auto" w:sz="4" w:space="0"/>
            </w:tcBorders>
            <w:noWrap/>
            <w:vAlign w:val="center"/>
          </w:tcPr>
          <w:p w14:paraId="5D9F0A7B">
            <w:pPr>
              <w:widowControl/>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4</w:t>
            </w:r>
          </w:p>
        </w:tc>
        <w:tc>
          <w:tcPr>
            <w:tcW w:w="1064" w:type="dxa"/>
            <w:tcBorders>
              <w:top w:val="single" w:color="auto" w:sz="4" w:space="0"/>
              <w:left w:val="nil"/>
              <w:bottom w:val="single" w:color="auto" w:sz="4" w:space="0"/>
              <w:right w:val="single" w:color="auto" w:sz="4" w:space="0"/>
            </w:tcBorders>
            <w:noWrap/>
            <w:vAlign w:val="center"/>
          </w:tcPr>
          <w:p w14:paraId="033E7930">
            <w:pPr>
              <w:widowControl/>
              <w:jc w:val="center"/>
              <w:rPr>
                <w:rFonts w:hint="eastAsia" w:ascii="仿宋_GB2312" w:hAnsi="仿宋_GB2312" w:eastAsia="仿宋_GB2312" w:cs="仿宋_GB2312"/>
                <w:color w:val="auto"/>
                <w:kern w:val="0"/>
                <w:sz w:val="24"/>
              </w:rPr>
            </w:pPr>
          </w:p>
        </w:tc>
        <w:tc>
          <w:tcPr>
            <w:tcW w:w="777" w:type="dxa"/>
            <w:tcBorders>
              <w:top w:val="single" w:color="auto" w:sz="4" w:space="0"/>
              <w:left w:val="nil"/>
              <w:bottom w:val="single" w:color="auto" w:sz="4" w:space="0"/>
              <w:right w:val="single" w:color="auto" w:sz="4" w:space="0"/>
            </w:tcBorders>
            <w:noWrap/>
            <w:vAlign w:val="center"/>
          </w:tcPr>
          <w:p w14:paraId="60722A57">
            <w:pPr>
              <w:widowControl/>
              <w:jc w:val="center"/>
              <w:rPr>
                <w:rFonts w:hint="eastAsia" w:ascii="仿宋_GB2312" w:hAnsi="仿宋_GB2312" w:eastAsia="仿宋_GB2312" w:cs="仿宋_GB2312"/>
                <w:color w:val="auto"/>
                <w:kern w:val="0"/>
                <w:sz w:val="24"/>
              </w:rPr>
            </w:pPr>
          </w:p>
        </w:tc>
        <w:tc>
          <w:tcPr>
            <w:tcW w:w="2718" w:type="dxa"/>
            <w:tcBorders>
              <w:top w:val="single" w:color="auto" w:sz="4" w:space="0"/>
              <w:left w:val="nil"/>
              <w:bottom w:val="single" w:color="auto" w:sz="4" w:space="0"/>
              <w:right w:val="single" w:color="auto" w:sz="4" w:space="0"/>
            </w:tcBorders>
            <w:noWrap/>
            <w:vAlign w:val="center"/>
          </w:tcPr>
          <w:p w14:paraId="363334AA">
            <w:pPr>
              <w:widowControl/>
              <w:jc w:val="center"/>
              <w:rPr>
                <w:rFonts w:hint="eastAsia" w:ascii="仿宋_GB2312" w:hAnsi="仿宋_GB2312" w:eastAsia="仿宋_GB2312" w:cs="仿宋_GB2312"/>
                <w:color w:val="auto"/>
                <w:kern w:val="0"/>
                <w:sz w:val="24"/>
              </w:rPr>
            </w:pPr>
          </w:p>
        </w:tc>
        <w:tc>
          <w:tcPr>
            <w:tcW w:w="2666" w:type="dxa"/>
            <w:tcBorders>
              <w:top w:val="single" w:color="auto" w:sz="4" w:space="0"/>
              <w:left w:val="nil"/>
              <w:bottom w:val="single" w:color="auto" w:sz="4" w:space="0"/>
              <w:right w:val="single" w:color="auto" w:sz="4" w:space="0"/>
            </w:tcBorders>
            <w:noWrap/>
            <w:vAlign w:val="center"/>
          </w:tcPr>
          <w:p w14:paraId="00DA982A">
            <w:pPr>
              <w:widowControl/>
              <w:jc w:val="center"/>
              <w:rPr>
                <w:rFonts w:hint="eastAsia" w:ascii="仿宋_GB2312" w:hAnsi="仿宋_GB2312" w:eastAsia="仿宋_GB2312" w:cs="仿宋_GB2312"/>
                <w:color w:val="auto"/>
                <w:kern w:val="0"/>
                <w:sz w:val="24"/>
              </w:rPr>
            </w:pPr>
          </w:p>
        </w:tc>
        <w:tc>
          <w:tcPr>
            <w:tcW w:w="996" w:type="dxa"/>
            <w:tcBorders>
              <w:top w:val="single" w:color="auto" w:sz="4" w:space="0"/>
              <w:left w:val="nil"/>
              <w:bottom w:val="single" w:color="auto" w:sz="4" w:space="0"/>
              <w:right w:val="single" w:color="auto" w:sz="4" w:space="0"/>
            </w:tcBorders>
            <w:noWrap/>
            <w:vAlign w:val="center"/>
          </w:tcPr>
          <w:p w14:paraId="4E69EED0">
            <w:pPr>
              <w:widowControl/>
              <w:jc w:val="center"/>
              <w:rPr>
                <w:rFonts w:hint="eastAsia" w:ascii="仿宋_GB2312" w:hAnsi="仿宋_GB2312" w:eastAsia="仿宋_GB2312" w:cs="仿宋_GB2312"/>
                <w:color w:val="auto"/>
                <w:kern w:val="0"/>
                <w:sz w:val="24"/>
              </w:rPr>
            </w:pPr>
          </w:p>
        </w:tc>
      </w:tr>
      <w:tr w14:paraId="43BDD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31" w:type="dxa"/>
            <w:tcBorders>
              <w:top w:val="single" w:color="auto" w:sz="4" w:space="0"/>
              <w:left w:val="single" w:color="auto" w:sz="4" w:space="0"/>
              <w:bottom w:val="single" w:color="auto" w:sz="4" w:space="0"/>
              <w:right w:val="single" w:color="auto" w:sz="4" w:space="0"/>
            </w:tcBorders>
            <w:noWrap/>
            <w:vAlign w:val="center"/>
          </w:tcPr>
          <w:p w14:paraId="728D8E2F">
            <w:pPr>
              <w:widowControl/>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5</w:t>
            </w:r>
          </w:p>
        </w:tc>
        <w:tc>
          <w:tcPr>
            <w:tcW w:w="1064" w:type="dxa"/>
            <w:tcBorders>
              <w:top w:val="single" w:color="auto" w:sz="4" w:space="0"/>
              <w:left w:val="nil"/>
              <w:bottom w:val="single" w:color="auto" w:sz="4" w:space="0"/>
              <w:right w:val="single" w:color="auto" w:sz="4" w:space="0"/>
            </w:tcBorders>
            <w:noWrap/>
            <w:vAlign w:val="center"/>
          </w:tcPr>
          <w:p w14:paraId="73144381">
            <w:pPr>
              <w:widowControl/>
              <w:jc w:val="center"/>
              <w:rPr>
                <w:rFonts w:hint="eastAsia" w:ascii="仿宋_GB2312" w:hAnsi="仿宋_GB2312" w:eastAsia="仿宋_GB2312" w:cs="仿宋_GB2312"/>
                <w:color w:val="auto"/>
                <w:kern w:val="0"/>
                <w:sz w:val="24"/>
              </w:rPr>
            </w:pPr>
          </w:p>
        </w:tc>
        <w:tc>
          <w:tcPr>
            <w:tcW w:w="777" w:type="dxa"/>
            <w:tcBorders>
              <w:top w:val="single" w:color="auto" w:sz="4" w:space="0"/>
              <w:left w:val="nil"/>
              <w:bottom w:val="single" w:color="auto" w:sz="4" w:space="0"/>
              <w:right w:val="single" w:color="auto" w:sz="4" w:space="0"/>
            </w:tcBorders>
            <w:noWrap/>
            <w:vAlign w:val="center"/>
          </w:tcPr>
          <w:p w14:paraId="6FC2512D">
            <w:pPr>
              <w:widowControl/>
              <w:jc w:val="center"/>
              <w:rPr>
                <w:rFonts w:hint="eastAsia" w:ascii="仿宋_GB2312" w:hAnsi="仿宋_GB2312" w:eastAsia="仿宋_GB2312" w:cs="仿宋_GB2312"/>
                <w:color w:val="auto"/>
                <w:kern w:val="0"/>
                <w:sz w:val="24"/>
              </w:rPr>
            </w:pPr>
          </w:p>
        </w:tc>
        <w:tc>
          <w:tcPr>
            <w:tcW w:w="2718" w:type="dxa"/>
            <w:tcBorders>
              <w:top w:val="single" w:color="auto" w:sz="4" w:space="0"/>
              <w:left w:val="nil"/>
              <w:bottom w:val="single" w:color="auto" w:sz="4" w:space="0"/>
              <w:right w:val="single" w:color="auto" w:sz="4" w:space="0"/>
            </w:tcBorders>
            <w:noWrap/>
            <w:vAlign w:val="center"/>
          </w:tcPr>
          <w:p w14:paraId="232792F5">
            <w:pPr>
              <w:widowControl/>
              <w:jc w:val="center"/>
              <w:rPr>
                <w:rFonts w:hint="eastAsia" w:ascii="仿宋_GB2312" w:hAnsi="仿宋_GB2312" w:eastAsia="仿宋_GB2312" w:cs="仿宋_GB2312"/>
                <w:color w:val="auto"/>
                <w:kern w:val="0"/>
                <w:sz w:val="24"/>
              </w:rPr>
            </w:pPr>
          </w:p>
        </w:tc>
        <w:tc>
          <w:tcPr>
            <w:tcW w:w="2666" w:type="dxa"/>
            <w:tcBorders>
              <w:top w:val="single" w:color="auto" w:sz="4" w:space="0"/>
              <w:left w:val="nil"/>
              <w:bottom w:val="single" w:color="auto" w:sz="4" w:space="0"/>
              <w:right w:val="single" w:color="auto" w:sz="4" w:space="0"/>
            </w:tcBorders>
            <w:noWrap/>
            <w:vAlign w:val="center"/>
          </w:tcPr>
          <w:p w14:paraId="5DDAB916">
            <w:pPr>
              <w:widowControl/>
              <w:jc w:val="center"/>
              <w:rPr>
                <w:rFonts w:hint="eastAsia" w:ascii="仿宋_GB2312" w:hAnsi="仿宋_GB2312" w:eastAsia="仿宋_GB2312" w:cs="仿宋_GB2312"/>
                <w:color w:val="auto"/>
                <w:kern w:val="0"/>
                <w:sz w:val="24"/>
              </w:rPr>
            </w:pPr>
          </w:p>
        </w:tc>
        <w:tc>
          <w:tcPr>
            <w:tcW w:w="996" w:type="dxa"/>
            <w:tcBorders>
              <w:top w:val="single" w:color="auto" w:sz="4" w:space="0"/>
              <w:left w:val="nil"/>
              <w:bottom w:val="single" w:color="auto" w:sz="4" w:space="0"/>
              <w:right w:val="single" w:color="auto" w:sz="4" w:space="0"/>
            </w:tcBorders>
            <w:noWrap/>
            <w:vAlign w:val="center"/>
          </w:tcPr>
          <w:p w14:paraId="6B34D3EB">
            <w:pPr>
              <w:widowControl/>
              <w:jc w:val="center"/>
              <w:rPr>
                <w:rFonts w:hint="eastAsia" w:ascii="仿宋_GB2312" w:hAnsi="仿宋_GB2312" w:eastAsia="仿宋_GB2312" w:cs="仿宋_GB2312"/>
                <w:color w:val="auto"/>
                <w:kern w:val="0"/>
                <w:sz w:val="24"/>
              </w:rPr>
            </w:pPr>
          </w:p>
        </w:tc>
      </w:tr>
      <w:tr w14:paraId="6EC8A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31" w:type="dxa"/>
            <w:tcBorders>
              <w:top w:val="single" w:color="auto" w:sz="4" w:space="0"/>
              <w:left w:val="single" w:color="auto" w:sz="4" w:space="0"/>
              <w:bottom w:val="single" w:color="auto" w:sz="4" w:space="0"/>
              <w:right w:val="single" w:color="auto" w:sz="4" w:space="0"/>
            </w:tcBorders>
            <w:noWrap/>
            <w:vAlign w:val="center"/>
          </w:tcPr>
          <w:p w14:paraId="17272115">
            <w:pPr>
              <w:widowControl/>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6</w:t>
            </w:r>
          </w:p>
        </w:tc>
        <w:tc>
          <w:tcPr>
            <w:tcW w:w="1064" w:type="dxa"/>
            <w:tcBorders>
              <w:top w:val="single" w:color="auto" w:sz="4" w:space="0"/>
              <w:left w:val="nil"/>
              <w:bottom w:val="single" w:color="auto" w:sz="4" w:space="0"/>
              <w:right w:val="single" w:color="auto" w:sz="4" w:space="0"/>
            </w:tcBorders>
            <w:noWrap/>
            <w:vAlign w:val="center"/>
          </w:tcPr>
          <w:p w14:paraId="7B39EA93">
            <w:pPr>
              <w:widowControl/>
              <w:jc w:val="center"/>
              <w:rPr>
                <w:rFonts w:hint="eastAsia" w:ascii="仿宋_GB2312" w:hAnsi="仿宋_GB2312" w:eastAsia="仿宋_GB2312" w:cs="仿宋_GB2312"/>
                <w:color w:val="auto"/>
                <w:kern w:val="0"/>
                <w:sz w:val="24"/>
              </w:rPr>
            </w:pPr>
          </w:p>
        </w:tc>
        <w:tc>
          <w:tcPr>
            <w:tcW w:w="777" w:type="dxa"/>
            <w:tcBorders>
              <w:top w:val="single" w:color="auto" w:sz="4" w:space="0"/>
              <w:left w:val="nil"/>
              <w:bottom w:val="single" w:color="auto" w:sz="4" w:space="0"/>
              <w:right w:val="single" w:color="auto" w:sz="4" w:space="0"/>
            </w:tcBorders>
            <w:noWrap/>
            <w:vAlign w:val="center"/>
          </w:tcPr>
          <w:p w14:paraId="0C974C9A">
            <w:pPr>
              <w:widowControl/>
              <w:jc w:val="center"/>
              <w:rPr>
                <w:rFonts w:hint="eastAsia" w:ascii="仿宋_GB2312" w:hAnsi="仿宋_GB2312" w:eastAsia="仿宋_GB2312" w:cs="仿宋_GB2312"/>
                <w:color w:val="auto"/>
                <w:kern w:val="0"/>
                <w:sz w:val="24"/>
              </w:rPr>
            </w:pPr>
          </w:p>
        </w:tc>
        <w:tc>
          <w:tcPr>
            <w:tcW w:w="2718" w:type="dxa"/>
            <w:tcBorders>
              <w:top w:val="single" w:color="auto" w:sz="4" w:space="0"/>
              <w:left w:val="nil"/>
              <w:bottom w:val="single" w:color="auto" w:sz="4" w:space="0"/>
              <w:right w:val="single" w:color="auto" w:sz="4" w:space="0"/>
            </w:tcBorders>
            <w:noWrap/>
            <w:vAlign w:val="center"/>
          </w:tcPr>
          <w:p w14:paraId="77970F42">
            <w:pPr>
              <w:widowControl/>
              <w:jc w:val="center"/>
              <w:rPr>
                <w:rFonts w:hint="eastAsia" w:ascii="仿宋_GB2312" w:hAnsi="仿宋_GB2312" w:eastAsia="仿宋_GB2312" w:cs="仿宋_GB2312"/>
                <w:color w:val="auto"/>
                <w:kern w:val="0"/>
                <w:sz w:val="24"/>
              </w:rPr>
            </w:pPr>
          </w:p>
        </w:tc>
        <w:tc>
          <w:tcPr>
            <w:tcW w:w="2666" w:type="dxa"/>
            <w:tcBorders>
              <w:top w:val="single" w:color="auto" w:sz="4" w:space="0"/>
              <w:left w:val="nil"/>
              <w:bottom w:val="single" w:color="auto" w:sz="4" w:space="0"/>
              <w:right w:val="single" w:color="auto" w:sz="4" w:space="0"/>
            </w:tcBorders>
            <w:noWrap/>
            <w:vAlign w:val="center"/>
          </w:tcPr>
          <w:p w14:paraId="734DDE34">
            <w:pPr>
              <w:widowControl/>
              <w:jc w:val="center"/>
              <w:rPr>
                <w:rFonts w:hint="eastAsia" w:ascii="仿宋_GB2312" w:hAnsi="仿宋_GB2312" w:eastAsia="仿宋_GB2312" w:cs="仿宋_GB2312"/>
                <w:color w:val="auto"/>
                <w:kern w:val="0"/>
                <w:sz w:val="24"/>
              </w:rPr>
            </w:pPr>
          </w:p>
        </w:tc>
        <w:tc>
          <w:tcPr>
            <w:tcW w:w="996" w:type="dxa"/>
            <w:tcBorders>
              <w:top w:val="single" w:color="auto" w:sz="4" w:space="0"/>
              <w:left w:val="nil"/>
              <w:bottom w:val="single" w:color="auto" w:sz="4" w:space="0"/>
              <w:right w:val="single" w:color="auto" w:sz="4" w:space="0"/>
            </w:tcBorders>
            <w:noWrap/>
            <w:vAlign w:val="center"/>
          </w:tcPr>
          <w:p w14:paraId="17588B0F">
            <w:pPr>
              <w:widowControl/>
              <w:jc w:val="center"/>
              <w:rPr>
                <w:rFonts w:hint="eastAsia" w:ascii="仿宋_GB2312" w:hAnsi="仿宋_GB2312" w:eastAsia="仿宋_GB2312" w:cs="仿宋_GB2312"/>
                <w:color w:val="auto"/>
                <w:kern w:val="0"/>
                <w:sz w:val="24"/>
              </w:rPr>
            </w:pPr>
          </w:p>
        </w:tc>
      </w:tr>
      <w:tr w14:paraId="0F504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31" w:type="dxa"/>
            <w:tcBorders>
              <w:top w:val="single" w:color="auto" w:sz="4" w:space="0"/>
              <w:left w:val="single" w:color="auto" w:sz="4" w:space="0"/>
              <w:bottom w:val="single" w:color="auto" w:sz="4" w:space="0"/>
              <w:right w:val="single" w:color="auto" w:sz="4" w:space="0"/>
            </w:tcBorders>
            <w:noWrap/>
            <w:vAlign w:val="center"/>
          </w:tcPr>
          <w:p w14:paraId="12EFB5B2">
            <w:pPr>
              <w:widowControl/>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7</w:t>
            </w:r>
          </w:p>
        </w:tc>
        <w:tc>
          <w:tcPr>
            <w:tcW w:w="1064" w:type="dxa"/>
            <w:tcBorders>
              <w:top w:val="single" w:color="auto" w:sz="4" w:space="0"/>
              <w:left w:val="nil"/>
              <w:bottom w:val="single" w:color="auto" w:sz="4" w:space="0"/>
              <w:right w:val="single" w:color="auto" w:sz="4" w:space="0"/>
            </w:tcBorders>
            <w:noWrap/>
            <w:vAlign w:val="center"/>
          </w:tcPr>
          <w:p w14:paraId="6C3CDADB">
            <w:pPr>
              <w:widowControl/>
              <w:jc w:val="center"/>
              <w:rPr>
                <w:rFonts w:hint="eastAsia" w:ascii="仿宋_GB2312" w:hAnsi="仿宋_GB2312" w:eastAsia="仿宋_GB2312" w:cs="仿宋_GB2312"/>
                <w:color w:val="auto"/>
                <w:kern w:val="0"/>
                <w:sz w:val="24"/>
              </w:rPr>
            </w:pPr>
          </w:p>
        </w:tc>
        <w:tc>
          <w:tcPr>
            <w:tcW w:w="777" w:type="dxa"/>
            <w:tcBorders>
              <w:top w:val="single" w:color="auto" w:sz="4" w:space="0"/>
              <w:left w:val="nil"/>
              <w:bottom w:val="single" w:color="auto" w:sz="4" w:space="0"/>
              <w:right w:val="single" w:color="auto" w:sz="4" w:space="0"/>
            </w:tcBorders>
            <w:noWrap/>
            <w:vAlign w:val="center"/>
          </w:tcPr>
          <w:p w14:paraId="1B29D8EC">
            <w:pPr>
              <w:widowControl/>
              <w:jc w:val="center"/>
              <w:rPr>
                <w:rFonts w:hint="eastAsia" w:ascii="仿宋_GB2312" w:hAnsi="仿宋_GB2312" w:eastAsia="仿宋_GB2312" w:cs="仿宋_GB2312"/>
                <w:color w:val="auto"/>
                <w:kern w:val="0"/>
                <w:sz w:val="24"/>
              </w:rPr>
            </w:pPr>
          </w:p>
        </w:tc>
        <w:tc>
          <w:tcPr>
            <w:tcW w:w="2718" w:type="dxa"/>
            <w:tcBorders>
              <w:top w:val="single" w:color="auto" w:sz="4" w:space="0"/>
              <w:left w:val="nil"/>
              <w:bottom w:val="single" w:color="auto" w:sz="4" w:space="0"/>
              <w:right w:val="single" w:color="auto" w:sz="4" w:space="0"/>
            </w:tcBorders>
            <w:noWrap/>
            <w:vAlign w:val="center"/>
          </w:tcPr>
          <w:p w14:paraId="05E55A95">
            <w:pPr>
              <w:widowControl/>
              <w:jc w:val="center"/>
              <w:rPr>
                <w:rFonts w:hint="eastAsia" w:ascii="仿宋_GB2312" w:hAnsi="仿宋_GB2312" w:eastAsia="仿宋_GB2312" w:cs="仿宋_GB2312"/>
                <w:color w:val="auto"/>
                <w:kern w:val="0"/>
                <w:sz w:val="24"/>
              </w:rPr>
            </w:pPr>
          </w:p>
        </w:tc>
        <w:tc>
          <w:tcPr>
            <w:tcW w:w="2666" w:type="dxa"/>
            <w:tcBorders>
              <w:top w:val="single" w:color="auto" w:sz="4" w:space="0"/>
              <w:left w:val="nil"/>
              <w:bottom w:val="single" w:color="auto" w:sz="4" w:space="0"/>
              <w:right w:val="single" w:color="auto" w:sz="4" w:space="0"/>
            </w:tcBorders>
            <w:noWrap/>
            <w:vAlign w:val="center"/>
          </w:tcPr>
          <w:p w14:paraId="294EF040">
            <w:pPr>
              <w:widowControl/>
              <w:jc w:val="center"/>
              <w:rPr>
                <w:rFonts w:hint="eastAsia" w:ascii="仿宋_GB2312" w:hAnsi="仿宋_GB2312" w:eastAsia="仿宋_GB2312" w:cs="仿宋_GB2312"/>
                <w:color w:val="auto"/>
                <w:kern w:val="0"/>
                <w:sz w:val="24"/>
              </w:rPr>
            </w:pPr>
          </w:p>
        </w:tc>
        <w:tc>
          <w:tcPr>
            <w:tcW w:w="996" w:type="dxa"/>
            <w:tcBorders>
              <w:top w:val="single" w:color="auto" w:sz="4" w:space="0"/>
              <w:left w:val="nil"/>
              <w:bottom w:val="single" w:color="auto" w:sz="4" w:space="0"/>
              <w:right w:val="single" w:color="auto" w:sz="4" w:space="0"/>
            </w:tcBorders>
            <w:noWrap/>
            <w:vAlign w:val="center"/>
          </w:tcPr>
          <w:p w14:paraId="5A5E704A">
            <w:pPr>
              <w:widowControl/>
              <w:jc w:val="center"/>
              <w:rPr>
                <w:rFonts w:hint="eastAsia" w:ascii="仿宋_GB2312" w:hAnsi="仿宋_GB2312" w:eastAsia="仿宋_GB2312" w:cs="仿宋_GB2312"/>
                <w:color w:val="auto"/>
                <w:kern w:val="0"/>
                <w:sz w:val="24"/>
              </w:rPr>
            </w:pPr>
          </w:p>
        </w:tc>
      </w:tr>
      <w:tr w14:paraId="74FF9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31" w:type="dxa"/>
            <w:tcBorders>
              <w:top w:val="single" w:color="auto" w:sz="4" w:space="0"/>
              <w:left w:val="single" w:color="auto" w:sz="4" w:space="0"/>
              <w:bottom w:val="single" w:color="auto" w:sz="4" w:space="0"/>
              <w:right w:val="single" w:color="auto" w:sz="4" w:space="0"/>
            </w:tcBorders>
            <w:noWrap/>
            <w:vAlign w:val="center"/>
          </w:tcPr>
          <w:p w14:paraId="5FF88813">
            <w:pPr>
              <w:widowControl/>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8</w:t>
            </w:r>
          </w:p>
        </w:tc>
        <w:tc>
          <w:tcPr>
            <w:tcW w:w="1064" w:type="dxa"/>
            <w:tcBorders>
              <w:top w:val="single" w:color="auto" w:sz="4" w:space="0"/>
              <w:left w:val="nil"/>
              <w:bottom w:val="single" w:color="auto" w:sz="4" w:space="0"/>
              <w:right w:val="single" w:color="auto" w:sz="4" w:space="0"/>
            </w:tcBorders>
            <w:noWrap/>
            <w:vAlign w:val="center"/>
          </w:tcPr>
          <w:p w14:paraId="701DDF87">
            <w:pPr>
              <w:widowControl/>
              <w:jc w:val="center"/>
              <w:rPr>
                <w:rFonts w:hint="eastAsia" w:ascii="仿宋_GB2312" w:hAnsi="仿宋_GB2312" w:eastAsia="仿宋_GB2312" w:cs="仿宋_GB2312"/>
                <w:color w:val="auto"/>
                <w:kern w:val="0"/>
                <w:sz w:val="24"/>
              </w:rPr>
            </w:pPr>
          </w:p>
        </w:tc>
        <w:tc>
          <w:tcPr>
            <w:tcW w:w="777" w:type="dxa"/>
            <w:tcBorders>
              <w:top w:val="single" w:color="auto" w:sz="4" w:space="0"/>
              <w:left w:val="nil"/>
              <w:bottom w:val="single" w:color="auto" w:sz="4" w:space="0"/>
              <w:right w:val="single" w:color="auto" w:sz="4" w:space="0"/>
            </w:tcBorders>
            <w:noWrap/>
            <w:vAlign w:val="center"/>
          </w:tcPr>
          <w:p w14:paraId="30E42868">
            <w:pPr>
              <w:widowControl/>
              <w:jc w:val="center"/>
              <w:rPr>
                <w:rFonts w:hint="eastAsia" w:ascii="仿宋_GB2312" w:hAnsi="仿宋_GB2312" w:eastAsia="仿宋_GB2312" w:cs="仿宋_GB2312"/>
                <w:color w:val="auto"/>
                <w:kern w:val="0"/>
                <w:sz w:val="24"/>
              </w:rPr>
            </w:pPr>
          </w:p>
        </w:tc>
        <w:tc>
          <w:tcPr>
            <w:tcW w:w="2718" w:type="dxa"/>
            <w:tcBorders>
              <w:top w:val="single" w:color="auto" w:sz="4" w:space="0"/>
              <w:left w:val="nil"/>
              <w:bottom w:val="single" w:color="auto" w:sz="4" w:space="0"/>
              <w:right w:val="single" w:color="auto" w:sz="4" w:space="0"/>
            </w:tcBorders>
            <w:noWrap/>
            <w:vAlign w:val="center"/>
          </w:tcPr>
          <w:p w14:paraId="090CB1AC">
            <w:pPr>
              <w:widowControl/>
              <w:jc w:val="center"/>
              <w:rPr>
                <w:rFonts w:hint="eastAsia" w:ascii="仿宋_GB2312" w:hAnsi="仿宋_GB2312" w:eastAsia="仿宋_GB2312" w:cs="仿宋_GB2312"/>
                <w:color w:val="auto"/>
                <w:kern w:val="0"/>
                <w:sz w:val="24"/>
              </w:rPr>
            </w:pPr>
          </w:p>
        </w:tc>
        <w:tc>
          <w:tcPr>
            <w:tcW w:w="2666" w:type="dxa"/>
            <w:tcBorders>
              <w:top w:val="single" w:color="auto" w:sz="4" w:space="0"/>
              <w:left w:val="nil"/>
              <w:bottom w:val="single" w:color="auto" w:sz="4" w:space="0"/>
              <w:right w:val="single" w:color="auto" w:sz="4" w:space="0"/>
            </w:tcBorders>
            <w:noWrap/>
            <w:vAlign w:val="center"/>
          </w:tcPr>
          <w:p w14:paraId="219D86FF">
            <w:pPr>
              <w:widowControl/>
              <w:jc w:val="center"/>
              <w:rPr>
                <w:rFonts w:hint="eastAsia" w:ascii="仿宋_GB2312" w:hAnsi="仿宋_GB2312" w:eastAsia="仿宋_GB2312" w:cs="仿宋_GB2312"/>
                <w:color w:val="auto"/>
                <w:kern w:val="0"/>
                <w:sz w:val="24"/>
              </w:rPr>
            </w:pPr>
          </w:p>
        </w:tc>
        <w:tc>
          <w:tcPr>
            <w:tcW w:w="996" w:type="dxa"/>
            <w:tcBorders>
              <w:top w:val="single" w:color="auto" w:sz="4" w:space="0"/>
              <w:left w:val="nil"/>
              <w:bottom w:val="single" w:color="auto" w:sz="4" w:space="0"/>
              <w:right w:val="single" w:color="auto" w:sz="4" w:space="0"/>
            </w:tcBorders>
            <w:noWrap/>
            <w:vAlign w:val="center"/>
          </w:tcPr>
          <w:p w14:paraId="0A67E5D5">
            <w:pPr>
              <w:widowControl/>
              <w:jc w:val="center"/>
              <w:rPr>
                <w:rFonts w:hint="eastAsia" w:ascii="仿宋_GB2312" w:hAnsi="仿宋_GB2312" w:eastAsia="仿宋_GB2312" w:cs="仿宋_GB2312"/>
                <w:color w:val="auto"/>
                <w:kern w:val="0"/>
                <w:sz w:val="24"/>
              </w:rPr>
            </w:pPr>
          </w:p>
        </w:tc>
      </w:tr>
      <w:tr w14:paraId="5D7EE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31" w:type="dxa"/>
            <w:tcBorders>
              <w:top w:val="single" w:color="auto" w:sz="4" w:space="0"/>
              <w:left w:val="single" w:color="auto" w:sz="4" w:space="0"/>
              <w:bottom w:val="single" w:color="auto" w:sz="4" w:space="0"/>
              <w:right w:val="single" w:color="auto" w:sz="4" w:space="0"/>
            </w:tcBorders>
            <w:noWrap/>
            <w:vAlign w:val="center"/>
          </w:tcPr>
          <w:p w14:paraId="05580F15">
            <w:pPr>
              <w:widowControl/>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9</w:t>
            </w:r>
          </w:p>
        </w:tc>
        <w:tc>
          <w:tcPr>
            <w:tcW w:w="1064" w:type="dxa"/>
            <w:tcBorders>
              <w:top w:val="single" w:color="auto" w:sz="4" w:space="0"/>
              <w:left w:val="nil"/>
              <w:bottom w:val="single" w:color="auto" w:sz="4" w:space="0"/>
              <w:right w:val="single" w:color="auto" w:sz="4" w:space="0"/>
            </w:tcBorders>
            <w:noWrap/>
            <w:vAlign w:val="center"/>
          </w:tcPr>
          <w:p w14:paraId="78A66E06">
            <w:pPr>
              <w:widowControl/>
              <w:jc w:val="center"/>
              <w:rPr>
                <w:rFonts w:hint="eastAsia" w:ascii="仿宋_GB2312" w:hAnsi="仿宋_GB2312" w:eastAsia="仿宋_GB2312" w:cs="仿宋_GB2312"/>
                <w:color w:val="auto"/>
                <w:kern w:val="0"/>
                <w:sz w:val="24"/>
              </w:rPr>
            </w:pPr>
          </w:p>
        </w:tc>
        <w:tc>
          <w:tcPr>
            <w:tcW w:w="777" w:type="dxa"/>
            <w:tcBorders>
              <w:top w:val="single" w:color="auto" w:sz="4" w:space="0"/>
              <w:left w:val="nil"/>
              <w:bottom w:val="single" w:color="auto" w:sz="4" w:space="0"/>
              <w:right w:val="single" w:color="auto" w:sz="4" w:space="0"/>
            </w:tcBorders>
            <w:noWrap/>
            <w:vAlign w:val="center"/>
          </w:tcPr>
          <w:p w14:paraId="4F33F6CC">
            <w:pPr>
              <w:widowControl/>
              <w:jc w:val="center"/>
              <w:rPr>
                <w:rFonts w:hint="eastAsia" w:ascii="仿宋_GB2312" w:hAnsi="仿宋_GB2312" w:eastAsia="仿宋_GB2312" w:cs="仿宋_GB2312"/>
                <w:color w:val="auto"/>
                <w:kern w:val="0"/>
                <w:sz w:val="24"/>
              </w:rPr>
            </w:pPr>
          </w:p>
        </w:tc>
        <w:tc>
          <w:tcPr>
            <w:tcW w:w="2718" w:type="dxa"/>
            <w:tcBorders>
              <w:top w:val="single" w:color="auto" w:sz="4" w:space="0"/>
              <w:left w:val="nil"/>
              <w:bottom w:val="single" w:color="auto" w:sz="4" w:space="0"/>
              <w:right w:val="single" w:color="auto" w:sz="4" w:space="0"/>
            </w:tcBorders>
            <w:noWrap/>
            <w:vAlign w:val="center"/>
          </w:tcPr>
          <w:p w14:paraId="3E590CCB">
            <w:pPr>
              <w:widowControl/>
              <w:jc w:val="center"/>
              <w:rPr>
                <w:rFonts w:hint="eastAsia" w:ascii="仿宋_GB2312" w:hAnsi="仿宋_GB2312" w:eastAsia="仿宋_GB2312" w:cs="仿宋_GB2312"/>
                <w:color w:val="auto"/>
                <w:kern w:val="0"/>
                <w:sz w:val="24"/>
              </w:rPr>
            </w:pPr>
          </w:p>
        </w:tc>
        <w:tc>
          <w:tcPr>
            <w:tcW w:w="2666" w:type="dxa"/>
            <w:tcBorders>
              <w:top w:val="single" w:color="auto" w:sz="4" w:space="0"/>
              <w:left w:val="nil"/>
              <w:bottom w:val="single" w:color="auto" w:sz="4" w:space="0"/>
              <w:right w:val="single" w:color="auto" w:sz="4" w:space="0"/>
            </w:tcBorders>
            <w:noWrap/>
            <w:vAlign w:val="center"/>
          </w:tcPr>
          <w:p w14:paraId="30AAAF7D">
            <w:pPr>
              <w:widowControl/>
              <w:jc w:val="center"/>
              <w:rPr>
                <w:rFonts w:hint="eastAsia" w:ascii="仿宋_GB2312" w:hAnsi="仿宋_GB2312" w:eastAsia="仿宋_GB2312" w:cs="仿宋_GB2312"/>
                <w:color w:val="auto"/>
                <w:kern w:val="0"/>
                <w:sz w:val="24"/>
              </w:rPr>
            </w:pPr>
          </w:p>
        </w:tc>
        <w:tc>
          <w:tcPr>
            <w:tcW w:w="996" w:type="dxa"/>
            <w:tcBorders>
              <w:top w:val="single" w:color="auto" w:sz="4" w:space="0"/>
              <w:left w:val="nil"/>
              <w:bottom w:val="single" w:color="auto" w:sz="4" w:space="0"/>
              <w:right w:val="single" w:color="auto" w:sz="4" w:space="0"/>
            </w:tcBorders>
            <w:noWrap/>
            <w:vAlign w:val="center"/>
          </w:tcPr>
          <w:p w14:paraId="17C2397F">
            <w:pPr>
              <w:widowControl/>
              <w:jc w:val="center"/>
              <w:rPr>
                <w:rFonts w:hint="eastAsia" w:ascii="仿宋_GB2312" w:hAnsi="仿宋_GB2312" w:eastAsia="仿宋_GB2312" w:cs="仿宋_GB2312"/>
                <w:color w:val="auto"/>
                <w:kern w:val="0"/>
                <w:sz w:val="24"/>
              </w:rPr>
            </w:pPr>
          </w:p>
        </w:tc>
      </w:tr>
      <w:tr w14:paraId="475B2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31" w:type="dxa"/>
            <w:tcBorders>
              <w:top w:val="single" w:color="auto" w:sz="4" w:space="0"/>
              <w:left w:val="single" w:color="auto" w:sz="4" w:space="0"/>
              <w:bottom w:val="single" w:color="auto" w:sz="4" w:space="0"/>
              <w:right w:val="single" w:color="auto" w:sz="4" w:space="0"/>
            </w:tcBorders>
            <w:noWrap/>
            <w:vAlign w:val="center"/>
          </w:tcPr>
          <w:p w14:paraId="3942227C">
            <w:pPr>
              <w:widowControl/>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10</w:t>
            </w:r>
          </w:p>
        </w:tc>
        <w:tc>
          <w:tcPr>
            <w:tcW w:w="1064" w:type="dxa"/>
            <w:tcBorders>
              <w:top w:val="single" w:color="auto" w:sz="4" w:space="0"/>
              <w:left w:val="nil"/>
              <w:bottom w:val="single" w:color="auto" w:sz="4" w:space="0"/>
              <w:right w:val="single" w:color="auto" w:sz="4" w:space="0"/>
            </w:tcBorders>
            <w:noWrap/>
            <w:vAlign w:val="center"/>
          </w:tcPr>
          <w:p w14:paraId="1D03038E">
            <w:pPr>
              <w:widowControl/>
              <w:jc w:val="center"/>
              <w:rPr>
                <w:rFonts w:hint="eastAsia" w:ascii="仿宋_GB2312" w:hAnsi="仿宋_GB2312" w:eastAsia="仿宋_GB2312" w:cs="仿宋_GB2312"/>
                <w:color w:val="auto"/>
                <w:kern w:val="0"/>
                <w:sz w:val="24"/>
              </w:rPr>
            </w:pPr>
          </w:p>
        </w:tc>
        <w:tc>
          <w:tcPr>
            <w:tcW w:w="777" w:type="dxa"/>
            <w:tcBorders>
              <w:top w:val="single" w:color="auto" w:sz="4" w:space="0"/>
              <w:left w:val="nil"/>
              <w:bottom w:val="single" w:color="auto" w:sz="4" w:space="0"/>
              <w:right w:val="single" w:color="auto" w:sz="4" w:space="0"/>
            </w:tcBorders>
            <w:noWrap/>
            <w:vAlign w:val="center"/>
          </w:tcPr>
          <w:p w14:paraId="517C198F">
            <w:pPr>
              <w:widowControl/>
              <w:jc w:val="center"/>
              <w:rPr>
                <w:rFonts w:hint="eastAsia" w:ascii="仿宋_GB2312" w:hAnsi="仿宋_GB2312" w:eastAsia="仿宋_GB2312" w:cs="仿宋_GB2312"/>
                <w:color w:val="auto"/>
                <w:kern w:val="0"/>
                <w:sz w:val="24"/>
              </w:rPr>
            </w:pPr>
          </w:p>
        </w:tc>
        <w:tc>
          <w:tcPr>
            <w:tcW w:w="2718" w:type="dxa"/>
            <w:tcBorders>
              <w:top w:val="single" w:color="auto" w:sz="4" w:space="0"/>
              <w:left w:val="nil"/>
              <w:bottom w:val="single" w:color="auto" w:sz="4" w:space="0"/>
              <w:right w:val="single" w:color="auto" w:sz="4" w:space="0"/>
            </w:tcBorders>
            <w:noWrap/>
            <w:vAlign w:val="center"/>
          </w:tcPr>
          <w:p w14:paraId="6D5CF27D">
            <w:pPr>
              <w:widowControl/>
              <w:jc w:val="center"/>
              <w:rPr>
                <w:rFonts w:hint="eastAsia" w:ascii="仿宋_GB2312" w:hAnsi="仿宋_GB2312" w:eastAsia="仿宋_GB2312" w:cs="仿宋_GB2312"/>
                <w:color w:val="auto"/>
                <w:kern w:val="0"/>
                <w:sz w:val="24"/>
              </w:rPr>
            </w:pPr>
          </w:p>
        </w:tc>
        <w:tc>
          <w:tcPr>
            <w:tcW w:w="2666" w:type="dxa"/>
            <w:tcBorders>
              <w:top w:val="single" w:color="auto" w:sz="4" w:space="0"/>
              <w:left w:val="nil"/>
              <w:bottom w:val="single" w:color="auto" w:sz="4" w:space="0"/>
              <w:right w:val="single" w:color="auto" w:sz="4" w:space="0"/>
            </w:tcBorders>
            <w:noWrap/>
            <w:vAlign w:val="center"/>
          </w:tcPr>
          <w:p w14:paraId="312E301E">
            <w:pPr>
              <w:widowControl/>
              <w:jc w:val="center"/>
              <w:rPr>
                <w:rFonts w:hint="eastAsia" w:ascii="仿宋_GB2312" w:hAnsi="仿宋_GB2312" w:eastAsia="仿宋_GB2312" w:cs="仿宋_GB2312"/>
                <w:color w:val="auto"/>
                <w:kern w:val="0"/>
                <w:sz w:val="24"/>
              </w:rPr>
            </w:pPr>
          </w:p>
        </w:tc>
        <w:tc>
          <w:tcPr>
            <w:tcW w:w="996" w:type="dxa"/>
            <w:tcBorders>
              <w:top w:val="single" w:color="auto" w:sz="4" w:space="0"/>
              <w:left w:val="nil"/>
              <w:bottom w:val="single" w:color="auto" w:sz="4" w:space="0"/>
              <w:right w:val="single" w:color="auto" w:sz="4" w:space="0"/>
            </w:tcBorders>
            <w:noWrap/>
            <w:vAlign w:val="center"/>
          </w:tcPr>
          <w:p w14:paraId="21FBDA8A">
            <w:pPr>
              <w:widowControl/>
              <w:jc w:val="center"/>
              <w:rPr>
                <w:rFonts w:hint="eastAsia" w:ascii="仿宋_GB2312" w:hAnsi="仿宋_GB2312" w:eastAsia="仿宋_GB2312" w:cs="仿宋_GB2312"/>
                <w:color w:val="auto"/>
                <w:kern w:val="0"/>
                <w:sz w:val="24"/>
              </w:rPr>
            </w:pPr>
          </w:p>
        </w:tc>
      </w:tr>
      <w:tr w14:paraId="30B94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31" w:type="dxa"/>
            <w:tcBorders>
              <w:top w:val="single" w:color="auto" w:sz="4" w:space="0"/>
              <w:left w:val="single" w:color="auto" w:sz="4" w:space="0"/>
              <w:bottom w:val="single" w:color="auto" w:sz="4" w:space="0"/>
              <w:right w:val="single" w:color="auto" w:sz="4" w:space="0"/>
            </w:tcBorders>
            <w:noWrap/>
            <w:vAlign w:val="center"/>
          </w:tcPr>
          <w:p w14:paraId="414B7020">
            <w:pPr>
              <w:widowControl/>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11</w:t>
            </w:r>
          </w:p>
        </w:tc>
        <w:tc>
          <w:tcPr>
            <w:tcW w:w="1064" w:type="dxa"/>
            <w:tcBorders>
              <w:top w:val="single" w:color="auto" w:sz="4" w:space="0"/>
              <w:left w:val="nil"/>
              <w:bottom w:val="single" w:color="auto" w:sz="4" w:space="0"/>
              <w:right w:val="single" w:color="auto" w:sz="4" w:space="0"/>
            </w:tcBorders>
            <w:noWrap/>
            <w:vAlign w:val="center"/>
          </w:tcPr>
          <w:p w14:paraId="65F75333">
            <w:pPr>
              <w:widowControl/>
              <w:jc w:val="center"/>
              <w:rPr>
                <w:rFonts w:hint="eastAsia" w:ascii="仿宋_GB2312" w:hAnsi="仿宋_GB2312" w:eastAsia="仿宋_GB2312" w:cs="仿宋_GB2312"/>
                <w:color w:val="auto"/>
                <w:kern w:val="0"/>
                <w:sz w:val="24"/>
              </w:rPr>
            </w:pPr>
          </w:p>
        </w:tc>
        <w:tc>
          <w:tcPr>
            <w:tcW w:w="777" w:type="dxa"/>
            <w:tcBorders>
              <w:top w:val="single" w:color="auto" w:sz="4" w:space="0"/>
              <w:left w:val="nil"/>
              <w:bottom w:val="single" w:color="auto" w:sz="4" w:space="0"/>
              <w:right w:val="single" w:color="auto" w:sz="4" w:space="0"/>
            </w:tcBorders>
            <w:noWrap/>
            <w:vAlign w:val="center"/>
          </w:tcPr>
          <w:p w14:paraId="36292BD6">
            <w:pPr>
              <w:widowControl/>
              <w:jc w:val="center"/>
              <w:rPr>
                <w:rFonts w:hint="eastAsia" w:ascii="仿宋_GB2312" w:hAnsi="仿宋_GB2312" w:eastAsia="仿宋_GB2312" w:cs="仿宋_GB2312"/>
                <w:color w:val="auto"/>
                <w:kern w:val="0"/>
                <w:sz w:val="24"/>
              </w:rPr>
            </w:pPr>
          </w:p>
        </w:tc>
        <w:tc>
          <w:tcPr>
            <w:tcW w:w="2718" w:type="dxa"/>
            <w:tcBorders>
              <w:top w:val="single" w:color="auto" w:sz="4" w:space="0"/>
              <w:left w:val="nil"/>
              <w:bottom w:val="single" w:color="auto" w:sz="4" w:space="0"/>
              <w:right w:val="single" w:color="auto" w:sz="4" w:space="0"/>
            </w:tcBorders>
            <w:noWrap/>
            <w:vAlign w:val="center"/>
          </w:tcPr>
          <w:p w14:paraId="10609513">
            <w:pPr>
              <w:widowControl/>
              <w:jc w:val="center"/>
              <w:rPr>
                <w:rFonts w:hint="eastAsia" w:ascii="仿宋_GB2312" w:hAnsi="仿宋_GB2312" w:eastAsia="仿宋_GB2312" w:cs="仿宋_GB2312"/>
                <w:color w:val="auto"/>
                <w:kern w:val="0"/>
                <w:sz w:val="24"/>
              </w:rPr>
            </w:pPr>
          </w:p>
        </w:tc>
        <w:tc>
          <w:tcPr>
            <w:tcW w:w="2666" w:type="dxa"/>
            <w:tcBorders>
              <w:top w:val="single" w:color="auto" w:sz="4" w:space="0"/>
              <w:left w:val="nil"/>
              <w:bottom w:val="single" w:color="auto" w:sz="4" w:space="0"/>
              <w:right w:val="single" w:color="auto" w:sz="4" w:space="0"/>
            </w:tcBorders>
            <w:noWrap/>
            <w:vAlign w:val="center"/>
          </w:tcPr>
          <w:p w14:paraId="462FFAC8">
            <w:pPr>
              <w:widowControl/>
              <w:jc w:val="center"/>
              <w:rPr>
                <w:rFonts w:hint="eastAsia" w:ascii="仿宋_GB2312" w:hAnsi="仿宋_GB2312" w:eastAsia="仿宋_GB2312" w:cs="仿宋_GB2312"/>
                <w:color w:val="auto"/>
                <w:kern w:val="0"/>
                <w:sz w:val="24"/>
              </w:rPr>
            </w:pPr>
          </w:p>
        </w:tc>
        <w:tc>
          <w:tcPr>
            <w:tcW w:w="996" w:type="dxa"/>
            <w:tcBorders>
              <w:top w:val="single" w:color="auto" w:sz="4" w:space="0"/>
              <w:left w:val="nil"/>
              <w:bottom w:val="single" w:color="auto" w:sz="4" w:space="0"/>
              <w:right w:val="single" w:color="auto" w:sz="4" w:space="0"/>
            </w:tcBorders>
            <w:noWrap/>
            <w:vAlign w:val="center"/>
          </w:tcPr>
          <w:p w14:paraId="37BAC106">
            <w:pPr>
              <w:widowControl/>
              <w:jc w:val="center"/>
              <w:rPr>
                <w:rFonts w:hint="eastAsia" w:ascii="仿宋_GB2312" w:hAnsi="仿宋_GB2312" w:eastAsia="仿宋_GB2312" w:cs="仿宋_GB2312"/>
                <w:color w:val="auto"/>
                <w:kern w:val="0"/>
                <w:sz w:val="24"/>
              </w:rPr>
            </w:pPr>
          </w:p>
        </w:tc>
      </w:tr>
      <w:tr w14:paraId="769F7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31" w:type="dxa"/>
            <w:tcBorders>
              <w:top w:val="single" w:color="auto" w:sz="4" w:space="0"/>
              <w:left w:val="single" w:color="auto" w:sz="4" w:space="0"/>
              <w:bottom w:val="single" w:color="auto" w:sz="4" w:space="0"/>
              <w:right w:val="single" w:color="auto" w:sz="4" w:space="0"/>
            </w:tcBorders>
            <w:noWrap/>
            <w:vAlign w:val="center"/>
          </w:tcPr>
          <w:p w14:paraId="06C68780">
            <w:pPr>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12</w:t>
            </w:r>
          </w:p>
        </w:tc>
        <w:tc>
          <w:tcPr>
            <w:tcW w:w="1064" w:type="dxa"/>
            <w:tcBorders>
              <w:top w:val="single" w:color="auto" w:sz="4" w:space="0"/>
              <w:left w:val="nil"/>
              <w:bottom w:val="single" w:color="auto" w:sz="4" w:space="0"/>
              <w:right w:val="single" w:color="auto" w:sz="4" w:space="0"/>
            </w:tcBorders>
            <w:noWrap/>
            <w:vAlign w:val="center"/>
          </w:tcPr>
          <w:p w14:paraId="56CD4B1D">
            <w:pPr>
              <w:widowControl/>
              <w:jc w:val="center"/>
              <w:rPr>
                <w:rFonts w:hint="eastAsia" w:ascii="仿宋_GB2312" w:hAnsi="仿宋_GB2312" w:eastAsia="仿宋_GB2312" w:cs="仿宋_GB2312"/>
                <w:color w:val="auto"/>
                <w:kern w:val="0"/>
                <w:sz w:val="24"/>
              </w:rPr>
            </w:pPr>
          </w:p>
        </w:tc>
        <w:tc>
          <w:tcPr>
            <w:tcW w:w="777" w:type="dxa"/>
            <w:tcBorders>
              <w:top w:val="single" w:color="auto" w:sz="4" w:space="0"/>
              <w:left w:val="nil"/>
              <w:bottom w:val="single" w:color="auto" w:sz="4" w:space="0"/>
              <w:right w:val="single" w:color="auto" w:sz="4" w:space="0"/>
            </w:tcBorders>
            <w:noWrap/>
            <w:vAlign w:val="center"/>
          </w:tcPr>
          <w:p w14:paraId="212451A2">
            <w:pPr>
              <w:widowControl/>
              <w:jc w:val="center"/>
              <w:rPr>
                <w:rFonts w:hint="eastAsia" w:ascii="仿宋_GB2312" w:hAnsi="仿宋_GB2312" w:eastAsia="仿宋_GB2312" w:cs="仿宋_GB2312"/>
                <w:color w:val="auto"/>
                <w:kern w:val="0"/>
                <w:sz w:val="24"/>
              </w:rPr>
            </w:pPr>
          </w:p>
        </w:tc>
        <w:tc>
          <w:tcPr>
            <w:tcW w:w="2718" w:type="dxa"/>
            <w:tcBorders>
              <w:top w:val="single" w:color="auto" w:sz="4" w:space="0"/>
              <w:left w:val="nil"/>
              <w:bottom w:val="single" w:color="auto" w:sz="4" w:space="0"/>
              <w:right w:val="single" w:color="auto" w:sz="4" w:space="0"/>
            </w:tcBorders>
            <w:noWrap/>
            <w:vAlign w:val="center"/>
          </w:tcPr>
          <w:p w14:paraId="625CD4FD">
            <w:pPr>
              <w:widowControl/>
              <w:jc w:val="center"/>
              <w:rPr>
                <w:rFonts w:hint="eastAsia" w:ascii="仿宋_GB2312" w:hAnsi="仿宋_GB2312" w:eastAsia="仿宋_GB2312" w:cs="仿宋_GB2312"/>
                <w:color w:val="auto"/>
                <w:kern w:val="0"/>
                <w:sz w:val="24"/>
              </w:rPr>
            </w:pPr>
          </w:p>
        </w:tc>
        <w:tc>
          <w:tcPr>
            <w:tcW w:w="2666" w:type="dxa"/>
            <w:tcBorders>
              <w:top w:val="single" w:color="auto" w:sz="4" w:space="0"/>
              <w:left w:val="nil"/>
              <w:bottom w:val="single" w:color="auto" w:sz="4" w:space="0"/>
              <w:right w:val="single" w:color="auto" w:sz="4" w:space="0"/>
            </w:tcBorders>
            <w:noWrap/>
            <w:vAlign w:val="center"/>
          </w:tcPr>
          <w:p w14:paraId="4E28A39F">
            <w:pPr>
              <w:widowControl/>
              <w:jc w:val="center"/>
              <w:rPr>
                <w:rFonts w:hint="eastAsia" w:ascii="仿宋_GB2312" w:hAnsi="仿宋_GB2312" w:eastAsia="仿宋_GB2312" w:cs="仿宋_GB2312"/>
                <w:color w:val="auto"/>
                <w:kern w:val="0"/>
                <w:sz w:val="24"/>
              </w:rPr>
            </w:pPr>
          </w:p>
        </w:tc>
        <w:tc>
          <w:tcPr>
            <w:tcW w:w="996" w:type="dxa"/>
            <w:tcBorders>
              <w:top w:val="single" w:color="auto" w:sz="4" w:space="0"/>
              <w:left w:val="nil"/>
              <w:bottom w:val="single" w:color="auto" w:sz="4" w:space="0"/>
              <w:right w:val="single" w:color="auto" w:sz="4" w:space="0"/>
            </w:tcBorders>
            <w:noWrap/>
            <w:vAlign w:val="center"/>
          </w:tcPr>
          <w:p w14:paraId="1768C1FD">
            <w:pPr>
              <w:widowControl/>
              <w:jc w:val="center"/>
              <w:rPr>
                <w:rFonts w:hint="eastAsia" w:ascii="仿宋_GB2312" w:hAnsi="仿宋_GB2312" w:eastAsia="仿宋_GB2312" w:cs="仿宋_GB2312"/>
                <w:color w:val="auto"/>
                <w:kern w:val="0"/>
                <w:sz w:val="24"/>
              </w:rPr>
            </w:pPr>
          </w:p>
        </w:tc>
      </w:tr>
      <w:tr w14:paraId="17843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31" w:type="dxa"/>
            <w:tcBorders>
              <w:top w:val="single" w:color="auto" w:sz="4" w:space="0"/>
              <w:left w:val="single" w:color="auto" w:sz="4" w:space="0"/>
              <w:bottom w:val="single" w:color="auto" w:sz="4" w:space="0"/>
              <w:right w:val="single" w:color="auto" w:sz="4" w:space="0"/>
            </w:tcBorders>
            <w:noWrap/>
            <w:vAlign w:val="center"/>
          </w:tcPr>
          <w:p w14:paraId="680644A9">
            <w:pPr>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13</w:t>
            </w:r>
          </w:p>
        </w:tc>
        <w:tc>
          <w:tcPr>
            <w:tcW w:w="1064" w:type="dxa"/>
            <w:tcBorders>
              <w:top w:val="single" w:color="auto" w:sz="4" w:space="0"/>
              <w:left w:val="nil"/>
              <w:bottom w:val="single" w:color="auto" w:sz="4" w:space="0"/>
              <w:right w:val="single" w:color="auto" w:sz="4" w:space="0"/>
            </w:tcBorders>
            <w:noWrap/>
            <w:vAlign w:val="center"/>
          </w:tcPr>
          <w:p w14:paraId="44CDA7B7">
            <w:pPr>
              <w:widowControl/>
              <w:jc w:val="center"/>
              <w:rPr>
                <w:rFonts w:hint="eastAsia" w:ascii="仿宋_GB2312" w:hAnsi="仿宋_GB2312" w:eastAsia="仿宋_GB2312" w:cs="仿宋_GB2312"/>
                <w:color w:val="auto"/>
                <w:kern w:val="0"/>
                <w:sz w:val="24"/>
              </w:rPr>
            </w:pPr>
          </w:p>
        </w:tc>
        <w:tc>
          <w:tcPr>
            <w:tcW w:w="777" w:type="dxa"/>
            <w:tcBorders>
              <w:top w:val="single" w:color="auto" w:sz="4" w:space="0"/>
              <w:left w:val="nil"/>
              <w:bottom w:val="single" w:color="auto" w:sz="4" w:space="0"/>
              <w:right w:val="single" w:color="auto" w:sz="4" w:space="0"/>
            </w:tcBorders>
            <w:noWrap/>
            <w:vAlign w:val="center"/>
          </w:tcPr>
          <w:p w14:paraId="63E1C8C8">
            <w:pPr>
              <w:widowControl/>
              <w:jc w:val="center"/>
              <w:rPr>
                <w:rFonts w:hint="eastAsia" w:ascii="仿宋_GB2312" w:hAnsi="仿宋_GB2312" w:eastAsia="仿宋_GB2312" w:cs="仿宋_GB2312"/>
                <w:color w:val="auto"/>
                <w:kern w:val="0"/>
                <w:sz w:val="24"/>
              </w:rPr>
            </w:pPr>
          </w:p>
        </w:tc>
        <w:tc>
          <w:tcPr>
            <w:tcW w:w="2718" w:type="dxa"/>
            <w:tcBorders>
              <w:top w:val="single" w:color="auto" w:sz="4" w:space="0"/>
              <w:left w:val="nil"/>
              <w:bottom w:val="single" w:color="auto" w:sz="4" w:space="0"/>
              <w:right w:val="single" w:color="auto" w:sz="4" w:space="0"/>
            </w:tcBorders>
            <w:noWrap/>
            <w:vAlign w:val="center"/>
          </w:tcPr>
          <w:p w14:paraId="0F42D970">
            <w:pPr>
              <w:widowControl/>
              <w:jc w:val="center"/>
              <w:rPr>
                <w:rFonts w:hint="eastAsia" w:ascii="仿宋_GB2312" w:hAnsi="仿宋_GB2312" w:eastAsia="仿宋_GB2312" w:cs="仿宋_GB2312"/>
                <w:color w:val="auto"/>
                <w:kern w:val="0"/>
                <w:sz w:val="24"/>
              </w:rPr>
            </w:pPr>
          </w:p>
        </w:tc>
        <w:tc>
          <w:tcPr>
            <w:tcW w:w="2666" w:type="dxa"/>
            <w:tcBorders>
              <w:top w:val="single" w:color="auto" w:sz="4" w:space="0"/>
              <w:left w:val="nil"/>
              <w:bottom w:val="single" w:color="auto" w:sz="4" w:space="0"/>
              <w:right w:val="single" w:color="auto" w:sz="4" w:space="0"/>
            </w:tcBorders>
            <w:noWrap/>
            <w:vAlign w:val="center"/>
          </w:tcPr>
          <w:p w14:paraId="760BFFC6">
            <w:pPr>
              <w:widowControl/>
              <w:jc w:val="center"/>
              <w:rPr>
                <w:rFonts w:hint="eastAsia" w:ascii="仿宋_GB2312" w:hAnsi="仿宋_GB2312" w:eastAsia="仿宋_GB2312" w:cs="仿宋_GB2312"/>
                <w:color w:val="auto"/>
                <w:kern w:val="0"/>
                <w:sz w:val="24"/>
              </w:rPr>
            </w:pPr>
          </w:p>
        </w:tc>
        <w:tc>
          <w:tcPr>
            <w:tcW w:w="996" w:type="dxa"/>
            <w:tcBorders>
              <w:top w:val="single" w:color="auto" w:sz="4" w:space="0"/>
              <w:left w:val="nil"/>
              <w:bottom w:val="single" w:color="auto" w:sz="4" w:space="0"/>
              <w:right w:val="single" w:color="auto" w:sz="4" w:space="0"/>
            </w:tcBorders>
            <w:noWrap/>
            <w:vAlign w:val="center"/>
          </w:tcPr>
          <w:p w14:paraId="279C42D1">
            <w:pPr>
              <w:widowControl/>
              <w:jc w:val="center"/>
              <w:rPr>
                <w:rFonts w:hint="eastAsia" w:ascii="仿宋_GB2312" w:hAnsi="仿宋_GB2312" w:eastAsia="仿宋_GB2312" w:cs="仿宋_GB2312"/>
                <w:color w:val="auto"/>
                <w:kern w:val="0"/>
                <w:sz w:val="24"/>
              </w:rPr>
            </w:pPr>
          </w:p>
        </w:tc>
      </w:tr>
      <w:tr w14:paraId="40133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31" w:type="dxa"/>
            <w:tcBorders>
              <w:top w:val="single" w:color="auto" w:sz="4" w:space="0"/>
              <w:left w:val="single" w:color="auto" w:sz="4" w:space="0"/>
              <w:bottom w:val="single" w:color="auto" w:sz="4" w:space="0"/>
              <w:right w:val="single" w:color="auto" w:sz="4" w:space="0"/>
            </w:tcBorders>
            <w:noWrap/>
            <w:vAlign w:val="center"/>
          </w:tcPr>
          <w:p w14:paraId="2BB57A71">
            <w:pPr>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14</w:t>
            </w:r>
          </w:p>
        </w:tc>
        <w:tc>
          <w:tcPr>
            <w:tcW w:w="1064" w:type="dxa"/>
            <w:tcBorders>
              <w:top w:val="single" w:color="auto" w:sz="4" w:space="0"/>
              <w:left w:val="nil"/>
              <w:bottom w:val="single" w:color="auto" w:sz="4" w:space="0"/>
              <w:right w:val="single" w:color="auto" w:sz="4" w:space="0"/>
            </w:tcBorders>
            <w:noWrap/>
            <w:vAlign w:val="center"/>
          </w:tcPr>
          <w:p w14:paraId="60436D00">
            <w:pPr>
              <w:widowControl/>
              <w:jc w:val="center"/>
              <w:rPr>
                <w:rFonts w:hint="eastAsia" w:ascii="仿宋_GB2312" w:hAnsi="仿宋_GB2312" w:eastAsia="仿宋_GB2312" w:cs="仿宋_GB2312"/>
                <w:color w:val="auto"/>
                <w:kern w:val="0"/>
                <w:sz w:val="24"/>
              </w:rPr>
            </w:pPr>
          </w:p>
        </w:tc>
        <w:tc>
          <w:tcPr>
            <w:tcW w:w="777" w:type="dxa"/>
            <w:tcBorders>
              <w:top w:val="single" w:color="auto" w:sz="4" w:space="0"/>
              <w:left w:val="nil"/>
              <w:bottom w:val="single" w:color="auto" w:sz="4" w:space="0"/>
              <w:right w:val="single" w:color="auto" w:sz="4" w:space="0"/>
            </w:tcBorders>
            <w:noWrap/>
            <w:vAlign w:val="center"/>
          </w:tcPr>
          <w:p w14:paraId="5778371D">
            <w:pPr>
              <w:widowControl/>
              <w:jc w:val="center"/>
              <w:rPr>
                <w:rFonts w:hint="eastAsia" w:ascii="仿宋_GB2312" w:hAnsi="仿宋_GB2312" w:eastAsia="仿宋_GB2312" w:cs="仿宋_GB2312"/>
                <w:color w:val="auto"/>
                <w:kern w:val="0"/>
                <w:sz w:val="24"/>
              </w:rPr>
            </w:pPr>
          </w:p>
        </w:tc>
        <w:tc>
          <w:tcPr>
            <w:tcW w:w="2718" w:type="dxa"/>
            <w:tcBorders>
              <w:top w:val="single" w:color="auto" w:sz="4" w:space="0"/>
              <w:left w:val="nil"/>
              <w:bottom w:val="single" w:color="auto" w:sz="4" w:space="0"/>
              <w:right w:val="single" w:color="auto" w:sz="4" w:space="0"/>
            </w:tcBorders>
            <w:noWrap/>
            <w:vAlign w:val="center"/>
          </w:tcPr>
          <w:p w14:paraId="4142899D">
            <w:pPr>
              <w:widowControl/>
              <w:jc w:val="center"/>
              <w:rPr>
                <w:rFonts w:hint="eastAsia" w:ascii="仿宋_GB2312" w:hAnsi="仿宋_GB2312" w:eastAsia="仿宋_GB2312" w:cs="仿宋_GB2312"/>
                <w:color w:val="auto"/>
                <w:kern w:val="0"/>
                <w:sz w:val="24"/>
              </w:rPr>
            </w:pPr>
          </w:p>
        </w:tc>
        <w:tc>
          <w:tcPr>
            <w:tcW w:w="2666" w:type="dxa"/>
            <w:tcBorders>
              <w:top w:val="single" w:color="auto" w:sz="4" w:space="0"/>
              <w:left w:val="nil"/>
              <w:bottom w:val="single" w:color="auto" w:sz="4" w:space="0"/>
              <w:right w:val="single" w:color="auto" w:sz="4" w:space="0"/>
            </w:tcBorders>
            <w:noWrap/>
            <w:vAlign w:val="center"/>
          </w:tcPr>
          <w:p w14:paraId="20589AF0">
            <w:pPr>
              <w:widowControl/>
              <w:jc w:val="center"/>
              <w:rPr>
                <w:rFonts w:hint="eastAsia" w:ascii="仿宋_GB2312" w:hAnsi="仿宋_GB2312" w:eastAsia="仿宋_GB2312" w:cs="仿宋_GB2312"/>
                <w:color w:val="auto"/>
                <w:kern w:val="0"/>
                <w:sz w:val="24"/>
              </w:rPr>
            </w:pPr>
          </w:p>
        </w:tc>
        <w:tc>
          <w:tcPr>
            <w:tcW w:w="996" w:type="dxa"/>
            <w:tcBorders>
              <w:top w:val="single" w:color="auto" w:sz="4" w:space="0"/>
              <w:left w:val="nil"/>
              <w:bottom w:val="single" w:color="auto" w:sz="4" w:space="0"/>
              <w:right w:val="single" w:color="auto" w:sz="4" w:space="0"/>
            </w:tcBorders>
            <w:noWrap/>
            <w:vAlign w:val="center"/>
          </w:tcPr>
          <w:p w14:paraId="779EDDD2">
            <w:pPr>
              <w:widowControl/>
              <w:jc w:val="center"/>
              <w:rPr>
                <w:rFonts w:hint="eastAsia" w:ascii="仿宋_GB2312" w:hAnsi="仿宋_GB2312" w:eastAsia="仿宋_GB2312" w:cs="仿宋_GB2312"/>
                <w:color w:val="auto"/>
                <w:kern w:val="0"/>
                <w:sz w:val="24"/>
              </w:rPr>
            </w:pPr>
          </w:p>
        </w:tc>
      </w:tr>
      <w:tr w14:paraId="49CEB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31" w:type="dxa"/>
            <w:tcBorders>
              <w:top w:val="single" w:color="auto" w:sz="4" w:space="0"/>
              <w:left w:val="single" w:color="auto" w:sz="4" w:space="0"/>
              <w:bottom w:val="single" w:color="auto" w:sz="4" w:space="0"/>
              <w:right w:val="single" w:color="auto" w:sz="4" w:space="0"/>
            </w:tcBorders>
            <w:noWrap/>
            <w:vAlign w:val="center"/>
          </w:tcPr>
          <w:p w14:paraId="2A150DA0">
            <w:pPr>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15</w:t>
            </w:r>
          </w:p>
        </w:tc>
        <w:tc>
          <w:tcPr>
            <w:tcW w:w="1064" w:type="dxa"/>
            <w:tcBorders>
              <w:top w:val="single" w:color="auto" w:sz="4" w:space="0"/>
              <w:left w:val="nil"/>
              <w:bottom w:val="single" w:color="auto" w:sz="4" w:space="0"/>
              <w:right w:val="single" w:color="auto" w:sz="4" w:space="0"/>
            </w:tcBorders>
            <w:noWrap/>
            <w:vAlign w:val="center"/>
          </w:tcPr>
          <w:p w14:paraId="2332AE38">
            <w:pPr>
              <w:widowControl/>
              <w:jc w:val="center"/>
              <w:rPr>
                <w:rFonts w:hint="eastAsia" w:ascii="仿宋_GB2312" w:hAnsi="仿宋_GB2312" w:eastAsia="仿宋_GB2312" w:cs="仿宋_GB2312"/>
                <w:color w:val="auto"/>
                <w:kern w:val="0"/>
                <w:sz w:val="24"/>
              </w:rPr>
            </w:pPr>
          </w:p>
        </w:tc>
        <w:tc>
          <w:tcPr>
            <w:tcW w:w="777" w:type="dxa"/>
            <w:tcBorders>
              <w:top w:val="single" w:color="auto" w:sz="4" w:space="0"/>
              <w:left w:val="nil"/>
              <w:bottom w:val="single" w:color="auto" w:sz="4" w:space="0"/>
              <w:right w:val="single" w:color="auto" w:sz="4" w:space="0"/>
            </w:tcBorders>
            <w:noWrap/>
            <w:vAlign w:val="center"/>
          </w:tcPr>
          <w:p w14:paraId="45338469">
            <w:pPr>
              <w:widowControl/>
              <w:jc w:val="center"/>
              <w:rPr>
                <w:rFonts w:hint="eastAsia" w:ascii="仿宋_GB2312" w:hAnsi="仿宋_GB2312" w:eastAsia="仿宋_GB2312" w:cs="仿宋_GB2312"/>
                <w:color w:val="auto"/>
                <w:kern w:val="0"/>
                <w:sz w:val="24"/>
              </w:rPr>
            </w:pPr>
          </w:p>
        </w:tc>
        <w:tc>
          <w:tcPr>
            <w:tcW w:w="2718" w:type="dxa"/>
            <w:tcBorders>
              <w:top w:val="single" w:color="auto" w:sz="4" w:space="0"/>
              <w:left w:val="nil"/>
              <w:bottom w:val="single" w:color="auto" w:sz="4" w:space="0"/>
              <w:right w:val="single" w:color="auto" w:sz="4" w:space="0"/>
            </w:tcBorders>
            <w:noWrap/>
            <w:vAlign w:val="center"/>
          </w:tcPr>
          <w:p w14:paraId="3BD53F6C">
            <w:pPr>
              <w:widowControl/>
              <w:jc w:val="center"/>
              <w:rPr>
                <w:rFonts w:hint="eastAsia" w:ascii="仿宋_GB2312" w:hAnsi="仿宋_GB2312" w:eastAsia="仿宋_GB2312" w:cs="仿宋_GB2312"/>
                <w:color w:val="auto"/>
                <w:kern w:val="0"/>
                <w:sz w:val="24"/>
              </w:rPr>
            </w:pPr>
          </w:p>
        </w:tc>
        <w:tc>
          <w:tcPr>
            <w:tcW w:w="2666" w:type="dxa"/>
            <w:tcBorders>
              <w:top w:val="single" w:color="auto" w:sz="4" w:space="0"/>
              <w:left w:val="nil"/>
              <w:bottom w:val="single" w:color="auto" w:sz="4" w:space="0"/>
              <w:right w:val="single" w:color="auto" w:sz="4" w:space="0"/>
            </w:tcBorders>
            <w:noWrap/>
            <w:vAlign w:val="center"/>
          </w:tcPr>
          <w:p w14:paraId="75459E3A">
            <w:pPr>
              <w:widowControl/>
              <w:jc w:val="center"/>
              <w:rPr>
                <w:rFonts w:hint="eastAsia" w:ascii="仿宋_GB2312" w:hAnsi="仿宋_GB2312" w:eastAsia="仿宋_GB2312" w:cs="仿宋_GB2312"/>
                <w:color w:val="auto"/>
                <w:kern w:val="0"/>
                <w:sz w:val="24"/>
              </w:rPr>
            </w:pPr>
          </w:p>
        </w:tc>
        <w:tc>
          <w:tcPr>
            <w:tcW w:w="996" w:type="dxa"/>
            <w:tcBorders>
              <w:top w:val="single" w:color="auto" w:sz="4" w:space="0"/>
              <w:left w:val="nil"/>
              <w:bottom w:val="single" w:color="auto" w:sz="4" w:space="0"/>
              <w:right w:val="single" w:color="auto" w:sz="4" w:space="0"/>
            </w:tcBorders>
            <w:noWrap/>
            <w:vAlign w:val="center"/>
          </w:tcPr>
          <w:p w14:paraId="24858532">
            <w:pPr>
              <w:widowControl/>
              <w:jc w:val="center"/>
              <w:rPr>
                <w:rFonts w:hint="eastAsia" w:ascii="仿宋_GB2312" w:hAnsi="仿宋_GB2312" w:eastAsia="仿宋_GB2312" w:cs="仿宋_GB2312"/>
                <w:color w:val="auto"/>
                <w:kern w:val="0"/>
                <w:sz w:val="24"/>
              </w:rPr>
            </w:pPr>
          </w:p>
        </w:tc>
      </w:tr>
      <w:tr w14:paraId="4A569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31" w:type="dxa"/>
            <w:tcBorders>
              <w:top w:val="single" w:color="auto" w:sz="4" w:space="0"/>
              <w:left w:val="single" w:color="auto" w:sz="4" w:space="0"/>
              <w:bottom w:val="single" w:color="auto" w:sz="4" w:space="0"/>
              <w:right w:val="single" w:color="auto" w:sz="4" w:space="0"/>
            </w:tcBorders>
            <w:noWrap/>
            <w:vAlign w:val="center"/>
          </w:tcPr>
          <w:p w14:paraId="35A27A62">
            <w:pPr>
              <w:jc w:val="center"/>
              <w:rPr>
                <w:rFonts w:hint="eastAsia" w:ascii="仿宋_GB2312" w:hAnsi="仿宋_GB2312" w:eastAsia="仿宋_GB2312" w:cs="仿宋_GB2312"/>
                <w:color w:val="auto"/>
                <w:kern w:val="0"/>
                <w:sz w:val="24"/>
              </w:rPr>
            </w:pPr>
            <w:r>
              <w:rPr>
                <w:rFonts w:hint="eastAsia" w:ascii="仿宋_GB2312" w:hAnsi="仿宋_GB2312" w:eastAsia="仿宋_GB2312" w:cs="仿宋_GB2312"/>
                <w:color w:val="auto"/>
                <w:kern w:val="0"/>
                <w:sz w:val="24"/>
              </w:rPr>
              <w:t>16</w:t>
            </w:r>
          </w:p>
        </w:tc>
        <w:tc>
          <w:tcPr>
            <w:tcW w:w="1064" w:type="dxa"/>
            <w:tcBorders>
              <w:top w:val="single" w:color="auto" w:sz="4" w:space="0"/>
              <w:left w:val="nil"/>
              <w:bottom w:val="single" w:color="auto" w:sz="4" w:space="0"/>
              <w:right w:val="single" w:color="auto" w:sz="4" w:space="0"/>
            </w:tcBorders>
            <w:noWrap/>
            <w:vAlign w:val="center"/>
          </w:tcPr>
          <w:p w14:paraId="03AAF3B0">
            <w:pPr>
              <w:widowControl/>
              <w:jc w:val="center"/>
              <w:rPr>
                <w:rFonts w:hint="eastAsia" w:ascii="仿宋_GB2312" w:hAnsi="仿宋_GB2312" w:eastAsia="仿宋_GB2312" w:cs="仿宋_GB2312"/>
                <w:color w:val="auto"/>
                <w:kern w:val="0"/>
                <w:sz w:val="24"/>
              </w:rPr>
            </w:pPr>
          </w:p>
        </w:tc>
        <w:tc>
          <w:tcPr>
            <w:tcW w:w="777" w:type="dxa"/>
            <w:tcBorders>
              <w:top w:val="single" w:color="auto" w:sz="4" w:space="0"/>
              <w:left w:val="nil"/>
              <w:bottom w:val="single" w:color="auto" w:sz="4" w:space="0"/>
              <w:right w:val="single" w:color="auto" w:sz="4" w:space="0"/>
            </w:tcBorders>
            <w:noWrap/>
            <w:vAlign w:val="center"/>
          </w:tcPr>
          <w:p w14:paraId="0CFDC9FB">
            <w:pPr>
              <w:widowControl/>
              <w:jc w:val="center"/>
              <w:rPr>
                <w:rFonts w:hint="eastAsia" w:ascii="仿宋_GB2312" w:hAnsi="仿宋_GB2312" w:eastAsia="仿宋_GB2312" w:cs="仿宋_GB2312"/>
                <w:color w:val="auto"/>
                <w:kern w:val="0"/>
                <w:sz w:val="24"/>
              </w:rPr>
            </w:pPr>
          </w:p>
        </w:tc>
        <w:tc>
          <w:tcPr>
            <w:tcW w:w="2718" w:type="dxa"/>
            <w:tcBorders>
              <w:top w:val="single" w:color="auto" w:sz="4" w:space="0"/>
              <w:left w:val="nil"/>
              <w:bottom w:val="single" w:color="auto" w:sz="4" w:space="0"/>
              <w:right w:val="single" w:color="auto" w:sz="4" w:space="0"/>
            </w:tcBorders>
            <w:noWrap/>
            <w:vAlign w:val="center"/>
          </w:tcPr>
          <w:p w14:paraId="19E1C842">
            <w:pPr>
              <w:widowControl/>
              <w:jc w:val="center"/>
              <w:rPr>
                <w:rFonts w:hint="eastAsia" w:ascii="仿宋_GB2312" w:hAnsi="仿宋_GB2312" w:eastAsia="仿宋_GB2312" w:cs="仿宋_GB2312"/>
                <w:color w:val="auto"/>
                <w:kern w:val="0"/>
                <w:sz w:val="24"/>
              </w:rPr>
            </w:pPr>
          </w:p>
        </w:tc>
        <w:tc>
          <w:tcPr>
            <w:tcW w:w="2666" w:type="dxa"/>
            <w:tcBorders>
              <w:top w:val="single" w:color="auto" w:sz="4" w:space="0"/>
              <w:left w:val="nil"/>
              <w:bottom w:val="single" w:color="auto" w:sz="4" w:space="0"/>
              <w:right w:val="single" w:color="auto" w:sz="4" w:space="0"/>
            </w:tcBorders>
            <w:noWrap/>
            <w:vAlign w:val="center"/>
          </w:tcPr>
          <w:p w14:paraId="17986F02">
            <w:pPr>
              <w:widowControl/>
              <w:jc w:val="center"/>
              <w:rPr>
                <w:rFonts w:hint="eastAsia" w:ascii="仿宋_GB2312" w:hAnsi="仿宋_GB2312" w:eastAsia="仿宋_GB2312" w:cs="仿宋_GB2312"/>
                <w:color w:val="auto"/>
                <w:kern w:val="0"/>
                <w:sz w:val="24"/>
              </w:rPr>
            </w:pPr>
          </w:p>
        </w:tc>
        <w:tc>
          <w:tcPr>
            <w:tcW w:w="996" w:type="dxa"/>
            <w:tcBorders>
              <w:top w:val="single" w:color="auto" w:sz="4" w:space="0"/>
              <w:left w:val="nil"/>
              <w:bottom w:val="single" w:color="auto" w:sz="4" w:space="0"/>
              <w:right w:val="single" w:color="auto" w:sz="4" w:space="0"/>
            </w:tcBorders>
            <w:noWrap/>
            <w:vAlign w:val="center"/>
          </w:tcPr>
          <w:p w14:paraId="19D78DF9">
            <w:pPr>
              <w:widowControl/>
              <w:jc w:val="center"/>
              <w:rPr>
                <w:rFonts w:hint="eastAsia" w:ascii="仿宋_GB2312" w:hAnsi="仿宋_GB2312" w:eastAsia="仿宋_GB2312" w:cs="仿宋_GB2312"/>
                <w:color w:val="auto"/>
                <w:kern w:val="0"/>
                <w:sz w:val="24"/>
              </w:rPr>
            </w:pPr>
          </w:p>
        </w:tc>
      </w:tr>
    </w:tbl>
    <w:p w14:paraId="5520A65D">
      <w:pPr>
        <w:ind w:firstLine="420" w:firstLineChars="15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经办人：              联系电话：</w:t>
      </w:r>
    </w:p>
    <w:p w14:paraId="117EF87E">
      <w:pPr>
        <w:ind w:firstLine="361" w:firstLineChars="150"/>
        <w:rPr>
          <w:rFonts w:hint="eastAsia" w:ascii="仿宋_GB2312" w:hAnsi="仿宋_GB2312" w:eastAsia="仿宋_GB2312" w:cs="仿宋_GB2312"/>
          <w:color w:val="auto"/>
          <w:sz w:val="24"/>
        </w:rPr>
      </w:pPr>
      <w:r>
        <w:rPr>
          <w:rFonts w:hint="eastAsia" w:ascii="仿宋_GB2312" w:hAnsi="仿宋_GB2312" w:eastAsia="仿宋_GB2312" w:cs="仿宋_GB2312"/>
          <w:b/>
          <w:bCs/>
          <w:color w:val="auto"/>
          <w:sz w:val="24"/>
        </w:rPr>
        <w:t>注：1、比赛号码按小号到大号顺序填写。2、以上内容不能空项，</w:t>
      </w:r>
      <w:r>
        <w:rPr>
          <w:rFonts w:hint="eastAsia" w:ascii="仿宋_GB2312" w:hAnsi="仿宋_GB2312" w:eastAsia="仿宋_GB2312" w:cs="仿宋_GB2312"/>
          <w:b/>
          <w:bCs/>
          <w:color w:val="auto"/>
          <w:sz w:val="24"/>
          <w:lang w:eastAsia="zh-CN"/>
        </w:rPr>
        <w:t>否则</w:t>
      </w:r>
      <w:r>
        <w:rPr>
          <w:rFonts w:hint="eastAsia" w:ascii="仿宋_GB2312" w:hAnsi="仿宋_GB2312" w:eastAsia="仿宋_GB2312" w:cs="仿宋_GB2312"/>
          <w:b/>
          <w:bCs/>
          <w:color w:val="auto"/>
          <w:sz w:val="24"/>
        </w:rPr>
        <w:t>无效。</w:t>
      </w:r>
    </w:p>
    <w:p w14:paraId="3BFB80F7">
      <w:pPr>
        <w:rPr>
          <w:rFonts w:hint="eastAsia" w:ascii="黑体" w:hAnsi="黑体" w:eastAsia="黑体" w:cs="黑体"/>
          <w:b/>
          <w:bCs/>
          <w:color w:val="auto"/>
          <w:sz w:val="32"/>
          <w:szCs w:val="32"/>
        </w:rPr>
      </w:pPr>
      <w:r>
        <w:rPr>
          <w:rFonts w:hint="eastAsia" w:ascii="宋体" w:hAnsi="宋体"/>
          <w:b/>
          <w:bCs/>
          <w:color w:val="auto"/>
          <w:sz w:val="32"/>
          <w:szCs w:val="32"/>
        </w:rPr>
        <w:br w:type="page"/>
      </w:r>
      <w:r>
        <w:rPr>
          <w:rFonts w:hint="eastAsia" w:ascii="黑体" w:hAnsi="黑体" w:eastAsia="黑体" w:cs="黑体"/>
          <w:b/>
          <w:bCs/>
          <w:color w:val="auto"/>
          <w:sz w:val="32"/>
          <w:szCs w:val="32"/>
        </w:rPr>
        <w:t>附件3</w:t>
      </w:r>
    </w:p>
    <w:p w14:paraId="2684F54A">
      <w:pPr>
        <w:jc w:val="center"/>
        <w:rPr>
          <w:rFonts w:hint="eastAsia" w:ascii="仿宋_GB2312" w:hAnsi="仿宋_GB2312" w:eastAsia="仿宋_GB2312" w:cs="仿宋_GB2312"/>
          <w:b/>
          <w:bCs/>
          <w:color w:val="auto"/>
          <w:sz w:val="32"/>
          <w:szCs w:val="32"/>
        </w:rPr>
      </w:pPr>
      <w:bookmarkStart w:id="9" w:name="OLE_LINK17"/>
      <w:bookmarkStart w:id="10" w:name="OLE_LINK16"/>
      <w:r>
        <w:rPr>
          <w:rFonts w:hint="eastAsia" w:ascii="仿宋_GB2312" w:hAnsi="仿宋_GB2312" w:eastAsia="仿宋_GB2312" w:cs="仿宋_GB2312"/>
          <w:b/>
          <w:bCs/>
          <w:color w:val="auto"/>
          <w:sz w:val="32"/>
          <w:szCs w:val="32"/>
        </w:rPr>
        <w:t>2025-2026</w:t>
      </w:r>
      <w:r>
        <w:rPr>
          <w:rFonts w:hint="eastAsia" w:ascii="仿宋_GB2312" w:hAnsi="仿宋_GB2312" w:eastAsia="仿宋_GB2312" w:cs="仿宋_GB2312"/>
          <w:b/>
          <w:bCs/>
          <w:color w:val="auto"/>
          <w:sz w:val="32"/>
          <w:szCs w:val="32"/>
          <w:lang w:val="en-US" w:eastAsia="zh-CN"/>
        </w:rPr>
        <w:t>年</w:t>
      </w:r>
      <w:r>
        <w:rPr>
          <w:rFonts w:hint="eastAsia" w:ascii="仿宋_GB2312" w:hAnsi="仿宋_GB2312" w:eastAsia="仿宋_GB2312" w:cs="仿宋_GB2312"/>
          <w:b/>
          <w:bCs/>
          <w:color w:val="auto"/>
          <w:sz w:val="32"/>
          <w:szCs w:val="32"/>
        </w:rPr>
        <w:t>黑龙江省中学生排球锦标赛</w:t>
      </w:r>
    </w:p>
    <w:bookmarkEnd w:id="9"/>
    <w:bookmarkEnd w:id="10"/>
    <w:p w14:paraId="72F205BA">
      <w:pPr>
        <w:jc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b/>
          <w:bCs/>
          <w:color w:val="auto"/>
          <w:sz w:val="32"/>
          <w:szCs w:val="32"/>
        </w:rPr>
        <w:t>自愿参赛责任及风险告知书</w:t>
      </w:r>
    </w:p>
    <w:p w14:paraId="6CA90FDD">
      <w:pPr>
        <w:numPr>
          <w:ilvl w:val="0"/>
          <w:numId w:val="2"/>
        </w:numPr>
        <w:adjustRightInd w:val="0"/>
        <w:snapToGrid w:val="0"/>
        <w:spacing w:line="42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本人（队）自愿报名参加比赛并签署本责任书。</w:t>
      </w:r>
    </w:p>
    <w:p w14:paraId="179895DE">
      <w:pPr>
        <w:numPr>
          <w:ilvl w:val="0"/>
          <w:numId w:val="2"/>
        </w:numPr>
        <w:adjustRightInd w:val="0"/>
        <w:snapToGrid w:val="0"/>
        <w:spacing w:line="42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本人（队）已全面了解并同意遵守大会所制订的各项竞赛规程、规则、要求及采取的安全措施。</w:t>
      </w:r>
    </w:p>
    <w:p w14:paraId="0F9CF08E">
      <w:pPr>
        <w:numPr>
          <w:ilvl w:val="0"/>
          <w:numId w:val="2"/>
        </w:numPr>
        <w:adjustRightInd w:val="0"/>
        <w:snapToGrid w:val="0"/>
        <w:spacing w:line="42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本人已完全了解自己的身体状况，确认自己身体健康状况良好，具备参赛条件，已为参赛做好充分准备，并在比赛前购买了“人身意外伤害保险”；监护人经审慎评估，确认被监护人身体状况符合参赛条件，并自愿独立承担全部风险。</w:t>
      </w:r>
    </w:p>
    <w:p w14:paraId="78C19FD2">
      <w:pPr>
        <w:numPr>
          <w:ilvl w:val="0"/>
          <w:numId w:val="2"/>
        </w:numPr>
        <w:adjustRightInd w:val="0"/>
        <w:snapToGrid w:val="0"/>
        <w:spacing w:line="42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本人（队）充分了解本次比赛可能出现的风险，且已准备必要的防范措施，以对自己（学生）安全负责的态度参赛。</w:t>
      </w:r>
    </w:p>
    <w:p w14:paraId="68908D31">
      <w:pPr>
        <w:numPr>
          <w:ilvl w:val="0"/>
          <w:numId w:val="2"/>
        </w:numPr>
        <w:adjustRightInd w:val="0"/>
        <w:snapToGrid w:val="0"/>
        <w:spacing w:line="42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本人（队）愿意承担比赛期间发生的自身意外风险责任，且同意对于非大会原因造成的伤害等任何形式的损失大会不承担任何形式的赔偿。</w:t>
      </w:r>
    </w:p>
    <w:p w14:paraId="6F155731">
      <w:pPr>
        <w:numPr>
          <w:ilvl w:val="0"/>
          <w:numId w:val="2"/>
        </w:numPr>
        <w:adjustRightInd w:val="0"/>
        <w:snapToGrid w:val="0"/>
        <w:spacing w:line="42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本人（队）同意接受大会在比赛期间提供的现场急救性质的医务治疗，但在离开现场后，在医院救治等发生的相关费用由本人（队）独立负担。</w:t>
      </w:r>
    </w:p>
    <w:p w14:paraId="7B10ADB8">
      <w:pPr>
        <w:numPr>
          <w:ilvl w:val="0"/>
          <w:numId w:val="2"/>
        </w:numPr>
        <w:adjustRightInd w:val="0"/>
        <w:snapToGrid w:val="0"/>
        <w:spacing w:line="42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本人（队）承诺以自己的名义参赛，决不冒名顶替，否则自愿承担全部法律责任。</w:t>
      </w:r>
    </w:p>
    <w:p w14:paraId="07FA64FC">
      <w:pPr>
        <w:numPr>
          <w:ilvl w:val="0"/>
          <w:numId w:val="2"/>
        </w:numPr>
        <w:adjustRightInd w:val="0"/>
        <w:snapToGrid w:val="0"/>
        <w:spacing w:line="42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本人（队）及家长（监护人）已认真阅读并全面理解以上内容，且对上述所有内容予以确认并承担相应的法律责任。</w:t>
      </w:r>
    </w:p>
    <w:p w14:paraId="00221A10">
      <w:pPr>
        <w:ind w:firstLine="472" w:firstLineChars="196"/>
        <w:rPr>
          <w:rFonts w:hint="eastAsia" w:ascii="楷体_GB2312" w:hAnsi="楷体_GB2312" w:eastAsia="楷体_GB2312" w:cs="楷体_GB2312"/>
          <w:b/>
          <w:bCs/>
          <w:color w:val="auto"/>
          <w:sz w:val="36"/>
          <w:szCs w:val="36"/>
        </w:rPr>
      </w:pPr>
      <w:r>
        <w:rPr>
          <w:rFonts w:hint="eastAsia" w:ascii="楷体_GB2312" w:hAnsi="楷体_GB2312" w:eastAsia="楷体_GB2312" w:cs="楷体_GB2312"/>
          <w:b/>
          <w:bCs/>
          <w:color w:val="auto"/>
          <w:sz w:val="24"/>
        </w:rPr>
        <w:t>参赛项目：2025-2026</w:t>
      </w:r>
      <w:r>
        <w:rPr>
          <w:rFonts w:hint="eastAsia" w:ascii="楷体_GB2312" w:hAnsi="楷体_GB2312" w:eastAsia="楷体_GB2312" w:cs="楷体_GB2312"/>
          <w:b/>
          <w:bCs/>
          <w:color w:val="auto"/>
          <w:sz w:val="24"/>
          <w:lang w:val="en-US" w:eastAsia="zh-CN"/>
        </w:rPr>
        <w:t>年</w:t>
      </w:r>
      <w:r>
        <w:rPr>
          <w:rFonts w:hint="eastAsia" w:ascii="楷体_GB2312" w:hAnsi="楷体_GB2312" w:eastAsia="楷体_GB2312" w:cs="楷体_GB2312"/>
          <w:b/>
          <w:bCs/>
          <w:color w:val="auto"/>
          <w:sz w:val="24"/>
        </w:rPr>
        <w:t>黑龙江省中学生排球锦标赛</w:t>
      </w:r>
    </w:p>
    <w:p w14:paraId="746B6ED6">
      <w:pPr>
        <w:adjustRightInd w:val="0"/>
        <w:snapToGrid w:val="0"/>
        <w:spacing w:line="420" w:lineRule="exact"/>
        <w:ind w:firstLine="482" w:firstLineChars="200"/>
        <w:rPr>
          <w:rFonts w:hint="eastAsia" w:ascii="楷体_GB2312" w:hAnsi="楷体_GB2312" w:eastAsia="楷体_GB2312" w:cs="楷体_GB2312"/>
          <w:b/>
          <w:bCs/>
          <w:color w:val="auto"/>
          <w:sz w:val="24"/>
        </w:rPr>
      </w:pPr>
      <w:r>
        <w:rPr>
          <w:rFonts w:hint="eastAsia" w:ascii="楷体_GB2312" w:hAnsi="楷体_GB2312" w:eastAsia="楷体_GB2312" w:cs="楷体_GB2312"/>
          <w:b/>
          <w:bCs/>
          <w:color w:val="auto"/>
          <w:sz w:val="24"/>
        </w:rPr>
        <w:t>（签名请用楷体字填写，务必清晰可辨）。</w:t>
      </w:r>
    </w:p>
    <w:p w14:paraId="23358261">
      <w:pPr>
        <w:adjustRightInd w:val="0"/>
        <w:snapToGrid w:val="0"/>
        <w:spacing w:line="420" w:lineRule="exact"/>
        <w:ind w:firstLine="482" w:firstLineChars="200"/>
        <w:rPr>
          <w:rFonts w:hint="eastAsia" w:ascii="楷体_GB2312" w:hAnsi="楷体_GB2312" w:eastAsia="楷体_GB2312" w:cs="楷体_GB2312"/>
          <w:b/>
          <w:bCs/>
          <w:color w:val="auto"/>
          <w:sz w:val="24"/>
        </w:rPr>
      </w:pPr>
      <w:r>
        <w:rPr>
          <w:rFonts w:hint="eastAsia" w:ascii="楷体_GB2312" w:hAnsi="楷体_GB2312" w:eastAsia="楷体_GB2312" w:cs="楷体_GB2312"/>
          <w:b/>
          <w:bCs/>
          <w:color w:val="auto"/>
          <w:sz w:val="24"/>
        </w:rPr>
        <w:t>运动员姓名：</w:t>
      </w:r>
    </w:p>
    <w:p w14:paraId="1F008029">
      <w:pPr>
        <w:adjustRightInd w:val="0"/>
        <w:snapToGrid w:val="0"/>
        <w:spacing w:line="420" w:lineRule="exact"/>
        <w:ind w:left="479" w:leftChars="228"/>
        <w:rPr>
          <w:rFonts w:hint="eastAsia" w:ascii="楷体_GB2312" w:hAnsi="楷体_GB2312" w:eastAsia="楷体_GB2312" w:cs="楷体_GB2312"/>
          <w:b/>
          <w:bCs/>
          <w:color w:val="auto"/>
          <w:sz w:val="24"/>
        </w:rPr>
      </w:pPr>
      <w:r>
        <w:rPr>
          <w:rFonts w:hint="eastAsia" w:ascii="楷体_GB2312" w:hAnsi="楷体_GB2312" w:eastAsia="楷体_GB2312" w:cs="楷体_GB2312"/>
          <w:b/>
          <w:bCs/>
          <w:color w:val="auto"/>
          <w:sz w:val="24"/>
        </w:rPr>
        <w:t>运动员家长（监护人）签名：</w:t>
      </w:r>
      <w:bookmarkStart w:id="11" w:name="_GoBack"/>
      <w:bookmarkEnd w:id="11"/>
      <w:r>
        <w:rPr>
          <w:rFonts w:hint="eastAsia" w:ascii="楷体_GB2312" w:hAnsi="楷体_GB2312" w:eastAsia="楷体_GB2312" w:cs="楷体_GB2312"/>
          <w:b/>
          <w:bCs/>
          <w:color w:val="auto"/>
          <w:sz w:val="24"/>
        </w:rPr>
        <w:br w:type="textWrapping"/>
      </w:r>
      <w:r>
        <w:rPr>
          <w:rFonts w:hint="eastAsia" w:ascii="楷体_GB2312" w:hAnsi="楷体_GB2312" w:eastAsia="楷体_GB2312" w:cs="楷体_GB2312"/>
          <w:b/>
          <w:bCs/>
          <w:color w:val="auto"/>
          <w:sz w:val="24"/>
        </w:rPr>
        <w:t>运动队教练签名：</w:t>
      </w:r>
    </w:p>
    <w:p w14:paraId="7C6F8189">
      <w:pPr>
        <w:adjustRightInd w:val="0"/>
        <w:snapToGrid w:val="0"/>
        <w:spacing w:line="420" w:lineRule="exact"/>
        <w:ind w:firstLine="482" w:firstLineChars="200"/>
        <w:rPr>
          <w:rFonts w:hint="eastAsia" w:ascii="楷体_GB2312" w:hAnsi="楷体_GB2312" w:eastAsia="楷体_GB2312" w:cs="楷体_GB2312"/>
          <w:b/>
          <w:bCs/>
          <w:color w:val="auto"/>
          <w:sz w:val="24"/>
        </w:rPr>
      </w:pPr>
      <w:r>
        <w:rPr>
          <w:rFonts w:hint="eastAsia" w:ascii="楷体_GB2312" w:hAnsi="楷体_GB2312" w:eastAsia="楷体_GB2312" w:cs="楷体_GB2312"/>
          <w:b/>
          <w:bCs/>
          <w:color w:val="auto"/>
          <w:sz w:val="24"/>
        </w:rPr>
        <w:t>运动队领队签名：</w:t>
      </w:r>
    </w:p>
    <w:p w14:paraId="70D43FA1">
      <w:pPr>
        <w:adjustRightInd w:val="0"/>
        <w:snapToGrid w:val="0"/>
        <w:spacing w:line="420" w:lineRule="exact"/>
        <w:ind w:firstLine="482" w:firstLineChars="200"/>
        <w:rPr>
          <w:rFonts w:hint="eastAsia" w:ascii="楷体_GB2312" w:hAnsi="楷体_GB2312" w:eastAsia="楷体_GB2312" w:cs="楷体_GB2312"/>
          <w:b/>
          <w:bCs/>
          <w:color w:val="auto"/>
          <w:sz w:val="24"/>
        </w:rPr>
      </w:pPr>
      <w:r>
        <w:rPr>
          <w:rFonts w:hint="eastAsia" w:ascii="楷体_GB2312" w:hAnsi="楷体_GB2312" w:eastAsia="楷体_GB2312" w:cs="楷体_GB2312"/>
          <w:b/>
          <w:bCs/>
          <w:color w:val="auto"/>
          <w:sz w:val="24"/>
        </w:rPr>
        <w:t xml:space="preserve">参赛学校（盖章）：  </w:t>
      </w:r>
      <w:r>
        <w:rPr>
          <w:rFonts w:hint="eastAsia" w:ascii="楷体_GB2312" w:hAnsi="楷体_GB2312" w:eastAsia="楷体_GB2312" w:cs="楷体_GB2312"/>
          <w:b/>
          <w:bCs/>
          <w:color w:val="auto"/>
          <w:sz w:val="24"/>
          <w:lang w:val="en-US" w:eastAsia="zh-CN"/>
        </w:rPr>
        <w:t xml:space="preserve">                                   </w:t>
      </w:r>
      <w:r>
        <w:rPr>
          <w:rFonts w:hint="eastAsia" w:ascii="楷体_GB2312" w:hAnsi="楷体_GB2312" w:eastAsia="楷体_GB2312" w:cs="楷体_GB2312"/>
          <w:b/>
          <w:bCs/>
          <w:color w:val="auto"/>
          <w:sz w:val="24"/>
        </w:rPr>
        <w:t xml:space="preserve">  年</w:t>
      </w:r>
      <w:r>
        <w:rPr>
          <w:rFonts w:hint="eastAsia" w:ascii="楷体_GB2312" w:hAnsi="楷体_GB2312" w:eastAsia="楷体_GB2312" w:cs="楷体_GB2312"/>
          <w:b/>
          <w:bCs/>
          <w:color w:val="auto"/>
          <w:sz w:val="24"/>
          <w:lang w:val="en-US" w:eastAsia="zh-CN"/>
        </w:rPr>
        <w:t xml:space="preserve"> </w:t>
      </w:r>
      <w:r>
        <w:rPr>
          <w:rFonts w:hint="eastAsia" w:ascii="楷体_GB2312" w:hAnsi="楷体_GB2312" w:eastAsia="楷体_GB2312" w:cs="楷体_GB2312"/>
          <w:b/>
          <w:bCs/>
          <w:color w:val="auto"/>
          <w:sz w:val="24"/>
        </w:rPr>
        <w:t xml:space="preserve">   月  </w:t>
      </w:r>
      <w:r>
        <w:rPr>
          <w:rFonts w:hint="eastAsia" w:ascii="楷体_GB2312" w:hAnsi="楷体_GB2312" w:eastAsia="楷体_GB2312" w:cs="楷体_GB2312"/>
          <w:b/>
          <w:bCs/>
          <w:color w:val="auto"/>
          <w:sz w:val="24"/>
          <w:lang w:val="en-US" w:eastAsia="zh-CN"/>
        </w:rPr>
        <w:t xml:space="preserve"> </w:t>
      </w:r>
      <w:r>
        <w:rPr>
          <w:rFonts w:hint="eastAsia" w:ascii="楷体_GB2312" w:hAnsi="楷体_GB2312" w:eastAsia="楷体_GB2312" w:cs="楷体_GB2312"/>
          <w:b/>
          <w:bCs/>
          <w:color w:val="auto"/>
          <w:sz w:val="24"/>
        </w:rPr>
        <w:t xml:space="preserve"> 日</w:t>
      </w:r>
    </w:p>
    <w:p w14:paraId="133894E4">
      <w:pPr>
        <w:adjustRightInd w:val="0"/>
        <w:snapToGrid w:val="0"/>
        <w:spacing w:line="420" w:lineRule="exact"/>
        <w:ind w:firstLine="480" w:firstLineChars="200"/>
        <w:rPr>
          <w:color w:val="auto"/>
          <w:sz w:val="44"/>
          <w:szCs w:val="44"/>
        </w:rPr>
      </w:pPr>
      <w:r>
        <w:rPr>
          <w:rFonts w:hint="eastAsia" w:ascii="仿宋_GB2312" w:hAnsi="仿宋_GB2312" w:eastAsia="仿宋_GB2312" w:cs="仿宋_GB2312"/>
          <w:color w:val="auto"/>
          <w:sz w:val="24"/>
        </w:rPr>
        <w:t>备注：本《告知书》为每名运动员单独1份，先由运动员本人及其监护人签字，然后由教练、领队签字，加盖学校公章，最后将所有参赛运动员的《告知书》装订成册，上交至赛会组委会。</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粗宋简体">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小标宋简体">
    <w:altName w:val="方正舒体"/>
    <w:panose1 w:val="03000509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BE25B2F9">
    <w:panose1 w:val="02000000000000000000"/>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41CF40"/>
    <w:multiLevelType w:val="singleLevel"/>
    <w:tmpl w:val="B041CF40"/>
    <w:lvl w:ilvl="0" w:tentative="0">
      <w:start w:val="1"/>
      <w:numFmt w:val="chineseCounting"/>
      <w:suff w:val="nothing"/>
      <w:lvlText w:val="%1、"/>
      <w:lvlJc w:val="left"/>
      <w:pPr>
        <w:tabs>
          <w:tab w:val="left" w:pos="0"/>
        </w:tabs>
        <w:ind w:left="-16" w:firstLine="646"/>
      </w:pPr>
      <w:rPr>
        <w:rFonts w:hint="eastAsia"/>
      </w:rPr>
    </w:lvl>
  </w:abstractNum>
  <w:abstractNum w:abstractNumId="1">
    <w:nsid w:val="D1AEAE5C"/>
    <w:multiLevelType w:val="singleLevel"/>
    <w:tmpl w:val="D1AEAE5C"/>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jZlN2YwYzI1YTU3NmJmNjNjODYzOGIyZGY1YTZjOGQifQ=="/>
  </w:docVars>
  <w:rsids>
    <w:rsidRoot w:val="224C324D"/>
    <w:rsid w:val="000B0C66"/>
    <w:rsid w:val="000E0834"/>
    <w:rsid w:val="000E1EF4"/>
    <w:rsid w:val="00121A06"/>
    <w:rsid w:val="00171786"/>
    <w:rsid w:val="001869C9"/>
    <w:rsid w:val="001A638D"/>
    <w:rsid w:val="001B4544"/>
    <w:rsid w:val="001B6556"/>
    <w:rsid w:val="001C7B89"/>
    <w:rsid w:val="001F76AF"/>
    <w:rsid w:val="002009B4"/>
    <w:rsid w:val="00242F84"/>
    <w:rsid w:val="0024429C"/>
    <w:rsid w:val="00244A72"/>
    <w:rsid w:val="0026695D"/>
    <w:rsid w:val="002756BC"/>
    <w:rsid w:val="00284684"/>
    <w:rsid w:val="0029241E"/>
    <w:rsid w:val="002A3256"/>
    <w:rsid w:val="00316BBF"/>
    <w:rsid w:val="00345A69"/>
    <w:rsid w:val="0035015C"/>
    <w:rsid w:val="00361DE6"/>
    <w:rsid w:val="00381533"/>
    <w:rsid w:val="003B1AF8"/>
    <w:rsid w:val="00402D3B"/>
    <w:rsid w:val="0042222D"/>
    <w:rsid w:val="004659F3"/>
    <w:rsid w:val="004A3019"/>
    <w:rsid w:val="004B6B5E"/>
    <w:rsid w:val="00541F21"/>
    <w:rsid w:val="005C3F30"/>
    <w:rsid w:val="005C6212"/>
    <w:rsid w:val="00611649"/>
    <w:rsid w:val="00615100"/>
    <w:rsid w:val="006369EC"/>
    <w:rsid w:val="00647EA7"/>
    <w:rsid w:val="00665D64"/>
    <w:rsid w:val="00686FFC"/>
    <w:rsid w:val="006D1A0E"/>
    <w:rsid w:val="00710478"/>
    <w:rsid w:val="0073457B"/>
    <w:rsid w:val="007543E5"/>
    <w:rsid w:val="007E580C"/>
    <w:rsid w:val="007F115F"/>
    <w:rsid w:val="00837786"/>
    <w:rsid w:val="00853FE3"/>
    <w:rsid w:val="008612AB"/>
    <w:rsid w:val="00885A49"/>
    <w:rsid w:val="008A47B5"/>
    <w:rsid w:val="008A677E"/>
    <w:rsid w:val="008B62CE"/>
    <w:rsid w:val="008D1167"/>
    <w:rsid w:val="008D3EF1"/>
    <w:rsid w:val="008E4515"/>
    <w:rsid w:val="00910DF2"/>
    <w:rsid w:val="00965CB9"/>
    <w:rsid w:val="009729A6"/>
    <w:rsid w:val="009C3BB4"/>
    <w:rsid w:val="009D00DF"/>
    <w:rsid w:val="00A562DA"/>
    <w:rsid w:val="00A57E7D"/>
    <w:rsid w:val="00A6070F"/>
    <w:rsid w:val="00AE20DA"/>
    <w:rsid w:val="00AF224A"/>
    <w:rsid w:val="00B246A0"/>
    <w:rsid w:val="00B27736"/>
    <w:rsid w:val="00B622ED"/>
    <w:rsid w:val="00B7499E"/>
    <w:rsid w:val="00B818F2"/>
    <w:rsid w:val="00BC4CD4"/>
    <w:rsid w:val="00BE50B5"/>
    <w:rsid w:val="00BF219D"/>
    <w:rsid w:val="00C01839"/>
    <w:rsid w:val="00C43A69"/>
    <w:rsid w:val="00C54889"/>
    <w:rsid w:val="00C55491"/>
    <w:rsid w:val="00C8709A"/>
    <w:rsid w:val="00C92CB8"/>
    <w:rsid w:val="00C9689F"/>
    <w:rsid w:val="00CB0C74"/>
    <w:rsid w:val="00D055A2"/>
    <w:rsid w:val="00D9564E"/>
    <w:rsid w:val="00DB79CE"/>
    <w:rsid w:val="00DD5256"/>
    <w:rsid w:val="00E93635"/>
    <w:rsid w:val="00EA1F52"/>
    <w:rsid w:val="00EA510A"/>
    <w:rsid w:val="00EB37C2"/>
    <w:rsid w:val="00ED661E"/>
    <w:rsid w:val="00EE7AF0"/>
    <w:rsid w:val="00F21244"/>
    <w:rsid w:val="00F55013"/>
    <w:rsid w:val="00F77D71"/>
    <w:rsid w:val="00FB1EB4"/>
    <w:rsid w:val="00FD1A5D"/>
    <w:rsid w:val="00FF4305"/>
    <w:rsid w:val="00FF66E0"/>
    <w:rsid w:val="01662E3A"/>
    <w:rsid w:val="05032EA0"/>
    <w:rsid w:val="06A14F10"/>
    <w:rsid w:val="072B0FB7"/>
    <w:rsid w:val="0A2C6C2C"/>
    <w:rsid w:val="0B0F299D"/>
    <w:rsid w:val="0F5624C2"/>
    <w:rsid w:val="109F693F"/>
    <w:rsid w:val="10C55FD8"/>
    <w:rsid w:val="11F33019"/>
    <w:rsid w:val="12D818AF"/>
    <w:rsid w:val="13D12799"/>
    <w:rsid w:val="16E96616"/>
    <w:rsid w:val="170D30C4"/>
    <w:rsid w:val="1828047C"/>
    <w:rsid w:val="18E53B9A"/>
    <w:rsid w:val="1A051B3B"/>
    <w:rsid w:val="1CF17B05"/>
    <w:rsid w:val="20F01062"/>
    <w:rsid w:val="21A260EB"/>
    <w:rsid w:val="224C324D"/>
    <w:rsid w:val="227A02F1"/>
    <w:rsid w:val="255078F4"/>
    <w:rsid w:val="268E0038"/>
    <w:rsid w:val="291C47AB"/>
    <w:rsid w:val="29D25100"/>
    <w:rsid w:val="2AC61814"/>
    <w:rsid w:val="2C912849"/>
    <w:rsid w:val="2EE63891"/>
    <w:rsid w:val="30705B08"/>
    <w:rsid w:val="320107F5"/>
    <w:rsid w:val="32AF07F2"/>
    <w:rsid w:val="32B54A22"/>
    <w:rsid w:val="32B63577"/>
    <w:rsid w:val="33A10940"/>
    <w:rsid w:val="340E226E"/>
    <w:rsid w:val="350528E8"/>
    <w:rsid w:val="36A323A9"/>
    <w:rsid w:val="383A6123"/>
    <w:rsid w:val="38B14F10"/>
    <w:rsid w:val="391D5A6B"/>
    <w:rsid w:val="398C14D9"/>
    <w:rsid w:val="3A08660B"/>
    <w:rsid w:val="3A8F7DB3"/>
    <w:rsid w:val="3B0B4F49"/>
    <w:rsid w:val="3B43626E"/>
    <w:rsid w:val="3EA177D5"/>
    <w:rsid w:val="3ED041AD"/>
    <w:rsid w:val="41055C75"/>
    <w:rsid w:val="41D91EA3"/>
    <w:rsid w:val="42466373"/>
    <w:rsid w:val="42BC20CE"/>
    <w:rsid w:val="430B1E71"/>
    <w:rsid w:val="44676C4B"/>
    <w:rsid w:val="489726B6"/>
    <w:rsid w:val="49015398"/>
    <w:rsid w:val="4AC23E5B"/>
    <w:rsid w:val="4B9501A2"/>
    <w:rsid w:val="4BDD6684"/>
    <w:rsid w:val="50B30877"/>
    <w:rsid w:val="51AB6549"/>
    <w:rsid w:val="51AD7D78"/>
    <w:rsid w:val="52F45CCD"/>
    <w:rsid w:val="53B3293D"/>
    <w:rsid w:val="54252D67"/>
    <w:rsid w:val="56D252A6"/>
    <w:rsid w:val="56DC29B5"/>
    <w:rsid w:val="5B9F3637"/>
    <w:rsid w:val="5C453628"/>
    <w:rsid w:val="5D8E0DFF"/>
    <w:rsid w:val="5E282CCF"/>
    <w:rsid w:val="60E05A68"/>
    <w:rsid w:val="62410803"/>
    <w:rsid w:val="627A2EED"/>
    <w:rsid w:val="64387B5B"/>
    <w:rsid w:val="647C404F"/>
    <w:rsid w:val="65907AD8"/>
    <w:rsid w:val="65E47E23"/>
    <w:rsid w:val="68335E32"/>
    <w:rsid w:val="693F7BBD"/>
    <w:rsid w:val="6A332E1E"/>
    <w:rsid w:val="6FDF7997"/>
    <w:rsid w:val="71B73BB5"/>
    <w:rsid w:val="722F279F"/>
    <w:rsid w:val="731828DF"/>
    <w:rsid w:val="756D3325"/>
    <w:rsid w:val="76066AE3"/>
    <w:rsid w:val="76320737"/>
    <w:rsid w:val="7677328B"/>
    <w:rsid w:val="777F2C09"/>
    <w:rsid w:val="786755B9"/>
    <w:rsid w:val="791F31F5"/>
    <w:rsid w:val="7974183C"/>
    <w:rsid w:val="7BA201F7"/>
    <w:rsid w:val="7BB8189F"/>
    <w:rsid w:val="7C4A0DEC"/>
    <w:rsid w:val="7D060228"/>
    <w:rsid w:val="7DB67961"/>
    <w:rsid w:val="7F1B44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keepNext/>
      <w:keepLines/>
      <w:spacing w:before="260" w:after="260" w:line="413" w:lineRule="auto"/>
      <w:jc w:val="center"/>
      <w:outlineLvl w:val="1"/>
    </w:pPr>
    <w:rPr>
      <w:rFonts w:ascii="Arial" w:hAnsi="Arial" w:eastAsia="黑体"/>
      <w:sz w:val="36"/>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qFormat/>
    <w:uiPriority w:val="99"/>
    <w:rPr>
      <w:rFonts w:ascii="宋体" w:hAnsi="Courier New"/>
      <w:szCs w:val="20"/>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9">
    <w:name w:val="page number"/>
    <w:basedOn w:val="8"/>
    <w:qFormat/>
    <w:uiPriority w:val="0"/>
  </w:style>
  <w:style w:type="character" w:styleId="10">
    <w:name w:val="Hyperlink"/>
    <w:basedOn w:val="8"/>
    <w:qFormat/>
    <w:uiPriority w:val="99"/>
    <w:rPr>
      <w:color w:val="0000FF"/>
      <w:u w:val="single"/>
    </w:rPr>
  </w:style>
  <w:style w:type="character" w:customStyle="1" w:styleId="11">
    <w:name w:val="NormalCharacter"/>
    <w:semiHidden/>
    <w:qFormat/>
    <w:uiPriority w:val="0"/>
  </w:style>
  <w:style w:type="character" w:customStyle="1" w:styleId="12">
    <w:name w:val="页眉 Char"/>
    <w:basedOn w:val="8"/>
    <w:link w:val="5"/>
    <w:qFormat/>
    <w:uiPriority w:val="0"/>
    <w:rPr>
      <w:kern w:val="2"/>
      <w:sz w:val="18"/>
      <w:szCs w:val="18"/>
    </w:rPr>
  </w:style>
  <w:style w:type="paragraph" w:customStyle="1" w:styleId="13">
    <w:name w:val="列出段落1"/>
    <w:basedOn w:val="1"/>
    <w:qFormat/>
    <w:uiPriority w:val="34"/>
    <w:pPr>
      <w:ind w:firstLine="420" w:firstLineChars="200"/>
    </w:pPr>
    <w:rPr>
      <w:rFonts w:ascii="Calibri" w:hAnsi="Calibri"/>
      <w:szCs w:val="22"/>
    </w:rPr>
  </w:style>
  <w:style w:type="paragraph" w:styleId="14">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00c829c9-2725-48c1-88a5-067b099858f0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4F378F9B</paraID>
      <start>8</start>
      <end>9</end>
      <status>modified</status>
      <modifiedWord>—</modifiedWord>
      <trackRevisions>false</trackRevisions>
    </reviewItem>
    <reviewItem>
      <errorID>9e53769e-85d1-4822-8d48-31966dc6b7d1</errorID>
      <errorWord>,</errorWord>
      <group>L1_Format</group>
      <groupName>格式问题</groupName>
      <ability>L2_HalfPunc</ability>
      <abilityName>全半角检查</abilityName>
      <candidateList>
        <item>，</item>
      </candidateList>
      <explain>文本全半角错误。</explain>
      <paraID>1D78E5AA</paraID>
      <start>80</start>
      <end>81</end>
      <status>modified</status>
      <modifiedWord>，</modifiedWord>
      <trackRevisions>false</trackRevisions>
    </reviewItem>
    <reviewItem>
      <errorID>db581338-9fe8-44d6-967b-e58cb80c8273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1D78E5AA</paraID>
      <start>115</start>
      <end>116</end>
      <status>modified</status>
      <modifiedWord>—</modifiedWord>
      <trackRevisions>false</trackRevisions>
    </reviewItem>
    <reviewItem>
      <errorID>46e63219-2f57-4faa-b23a-a0010db2fa96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175926D3</paraID>
      <start>4</start>
      <end>5</end>
      <status>modified</status>
      <modifiedWord>—</modifiedWord>
      <trackRevisions>false</trackRevisions>
    </reviewItem>
    <reviewItem>
      <errorID>aaa75972-8ea3-4b18-ad3c-5baf42ffdb32</errorID>
      <errorWord>、</errorWord>
      <group>L1_Punc</group>
      <groupName>标点问题</groupName>
      <ability>L2_Punc</ability>
      <abilityName>标点符号检查</abilityName>
      <candidateList>
        <item>.</item>
      </candidateList>
      <explain/>
      <paraID>16A9D5EC</paraID>
      <start>1</start>
      <end>2</end>
      <status>modified</status>
      <modifiedWord>.</modifiedWord>
      <trackRevisions>false</trackRevisions>
    </reviewItem>
    <reviewItem>
      <errorID>b8d894ac-2bf8-4510-bf80-1b641060e1db</errorID>
      <errorWord>、</errorWord>
      <group>L1_Punc</group>
      <groupName>标点问题</groupName>
      <ability>L2_Punc</ability>
      <abilityName>标点符号检查</abilityName>
      <candidateList>
        <item>.</item>
      </candidateList>
      <explain/>
      <paraID>128DF5C7</paraID>
      <start>1</start>
      <end>2</end>
      <status>modified</status>
      <modifiedWord>.</modifiedWord>
      <trackRevisions>false</trackRevisions>
    </reviewItem>
    <reviewItem>
      <errorID>fc90cee3-41a3-4dd6-9964-ccc98293a49b</errorID>
      <errorWord>"</errorWord>
      <group>L1_Format</group>
      <groupName>格式问题</groupName>
      <ability>L2_HalfPunc</ability>
      <abilityName>全半角检查</abilityName>
      <candidateList>
        <item>“</item>
      </candidateList>
      <explain>文本全半角错误。</explain>
      <paraID>648EB9FA</paraID>
      <start>135</start>
      <end>136</end>
      <status>modified</status>
      <modifiedWord>“</modifiedWord>
      <trackRevisions>false</trackRevisions>
    </reviewItem>
    <reviewItem>
      <errorID>f5de075b-e31f-4eb4-bedb-51a238dda9d3</errorID>
      <errorWord>"</errorWord>
      <group>L1_Format</group>
      <groupName>格式问题</groupName>
      <ability>L2_HalfPunc</ability>
      <abilityName>全半角检查</abilityName>
      <candidateList>
        <item>”</item>
      </candidateList>
      <explain>文本全半角错误。</explain>
      <paraID>648EB9FA</paraID>
      <start>142</start>
      <end>143</end>
      <status>modified</status>
      <modifiedWord>”</modifiedWord>
      <trackRevisions>false</trackRevisions>
    </reviewItem>
    <reviewItem>
      <errorID>c44fd6ff-1034-4770-9395-2e457ce7b16a</errorID>
      <errorWord>)</errorWord>
      <group>L1_Format</group>
      <groupName>格式问题</groupName>
      <ability>L2_HalfPunc</ability>
      <abilityName>全半角检查</abilityName>
      <candidateList>
        <item>）</item>
      </candidateList>
      <explain>文本全半角错误。</explain>
      <paraID>4CB6673E</paraID>
      <start>70</start>
      <end>71</end>
      <status>modified</status>
      <modifiedWord>）</modifiedWord>
      <trackRevisions>false</trackRevisions>
    </reviewItem>
    <reviewItem>
      <errorID>3f0d83a4-2d03-4c08-a3c5-371fd06a2718</errorID>
      <errorWord>;</errorWord>
      <group>L1_Format</group>
      <groupName>格式问题</groupName>
      <ability>L2_HalfPunc</ability>
      <abilityName>全半角检查</abilityName>
      <candidateList>
        <item>；</item>
      </candidateList>
      <explain>文本全半角错误。</explain>
      <paraID>3EA14C2F</paraID>
      <start>50</start>
      <end>51</end>
      <status>modified</status>
      <modifiedWord>；</modifiedWord>
      <trackRevisions>false</trackRevisions>
    </reviewItem>
    <reviewItem>
      <errorID>fef42e52-3d7b-48ec-afbf-cf37f7849922</errorID>
      <errorWord>:</errorWord>
      <group>L1_Format</group>
      <groupName>格式问题</groupName>
      <ability>L2_HalfPunc</ability>
      <abilityName>全半角检查</abilityName>
      <candidateList>
        <item>：</item>
      </candidateList>
      <explain>文本全半角错误。</explain>
      <paraID>517FB55F</paraID>
      <start>68</start>
      <end>69</end>
      <status>modified</status>
      <modifiedWord>：</modifiedWord>
      <trackRevisions>false</trackRevisions>
    </reviewItem>
    <reviewItem>
      <errorID>4d47fb4f-cac6-41a6-bca0-e73e265ce706</errorID>
      <errorWord>其它运动员</errorWord>
      <group>L1_Word</group>
      <groupName>字词问题</groupName>
      <ability>L2_Alias</ability>
      <abilityName>也作/曾用词</abilityName>
      <candidateList>
        <item>其他运动员</item>
      </candidateList>
      <explain>词汇[其它运动员]为不规范表述或旧称，其规范书面表述为[其他运动员]。</explain>
      <paraID>5CCE7009</paraID>
      <start>30</start>
      <end>35</end>
      <status>modified</status>
      <modifiedWord>其他运动员</modifiedWord>
      <trackRevisions>false</trackRevisions>
    </reviewItem>
    <reviewItem>
      <errorID>2cc934e0-08a3-4a91-9491-b9baa0864c2a</errorID>
      <errorWord>给与</errorWord>
      <group>L1_Word</group>
      <groupName>字词问题</groupName>
      <ability>L2_Alias</ability>
      <abilityName>也作/曾用词</abilityName>
      <candidateList>
        <item>给予</item>
      </candidateList>
      <explain>词汇[给与]为不规范表述或旧称，其规范书面表述为[给予]。</explain>
      <paraID>29CBA6B5</paraID>
      <start>41</start>
      <end>43</end>
      <status>modified</status>
      <modifiedWord>给予</modifiedWord>
      <trackRevisions>false</trackRevisions>
    </reviewItem>
    <reviewItem>
      <errorID>02e7c4e8-6b5c-4675-abc0-d54c49bc4702</errorID>
      <errorWord>详实</errorWord>
      <group>L1_Word</group>
      <groupName>字词问题</groupName>
      <ability>L2_Typo</ability>
      <abilityName>字词错误</abilityName>
      <candidateList>
        <item>翔实</item>
      </candidateList>
      <explain/>
      <paraID>20F001D2</paraID>
      <start>21</start>
      <end>23</end>
      <status>modified</status>
      <modifiedWord>翔实</modifiedWord>
      <trackRevisions>false</trackRevisions>
    </reviewItem>
    <reviewItem>
      <errorID>5162e34c-c5c6-4640-81c0-cd8629befac9</errorID>
      <errorWord>其它人</errorWord>
      <group>L1_Word</group>
      <groupName>字词问题</groupName>
      <ability>L2_Alias</ability>
      <abilityName>也作/曾用词</abilityName>
      <candidateList>
        <item>其他人</item>
      </candidateList>
      <explain>词汇[其它人]为不规范表述或旧称，其规范书面表述为[其他人]。</explain>
      <paraID>20F001D2</paraID>
      <start>44</start>
      <end>47</end>
      <status>modified</status>
      <modifiedWord>其他人</modifiedWord>
      <trackRevisions>false</trackRevisions>
    </reviewItem>
    <reviewItem>
      <errorID>90cb6f4e-50fb-4817-a9ce-d74d3b714785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21F3C1E8</paraID>
      <start>4</start>
      <end>5</end>
      <status>modified</status>
      <modifiedWord>—</modifiedWord>
      <trackRevisions>false</trackRevisions>
    </reviewItem>
    <reviewItem>
      <errorID>59c95a76-00ee-4ec4-b6cd-5d1ef636d284</errorID>
      <errorWord>否者</errorWord>
      <group>L1_Word</group>
      <groupName>字词问题</groupName>
      <ability>L2_Typo</ability>
      <abilityName>字词错误</abilityName>
      <candidateList>
        <item>否则</item>
      </candidateList>
      <explain/>
      <paraID>117EF87E</paraID>
      <start>30</start>
      <end>32</end>
      <status>modified</status>
      <modifiedWord>否则</modifiedWord>
      <trackRevisions>false</trackRevisions>
    </reviewItem>
  </reviewItems>
  <config/>
</contractReview>
</file>

<file path=customXml/itemProps1.xml><?xml version="1.0" encoding="utf-8"?>
<ds:datastoreItem xmlns:ds="http://schemas.openxmlformats.org/officeDocument/2006/customXml" ds:itemID="{8f661add-7ff0-4c8e-801f-6006616d6db8}">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Pages>
  <Words>3646</Words>
  <Characters>3857</Characters>
  <Lines>29</Lines>
  <Paragraphs>8</Paragraphs>
  <TotalTime>0</TotalTime>
  <ScaleCrop>false</ScaleCrop>
  <LinksUpToDate>false</LinksUpToDate>
  <CharactersWithSpaces>3996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2020-10-16T07:28:00Z</dcterms:created>
  <dc:creator>大漠孤烟</dc:creator>
  <cp:lastModifiedBy>l</cp:lastModifiedBy>
  <dcterms:modified xsi:type="dcterms:W3CDTF">2026-01-07T07:57:31Z</dcterms:modified>
  <cp:revision>150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BEA1719DC5F6439180A01AB80EF5947A_13</vt:lpwstr>
  </property>
  <property fmtid="{D5CDD505-2E9C-101B-9397-08002B2CF9AE}" pid="4" name="KSOTemplateDocerSaveRecord">
    <vt:lpwstr>eyJoZGlkIjoiNGM5YzE4NDcxNjdjM2E4MjZkNTM2ZjEzOGFhYWNhZWYiLCJ1c2VySWQiOiIzMTExMjcyOTUifQ==</vt:lpwstr>
  </property>
</Properties>
</file>