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C5ECE7">
      <w:pPr>
        <w:adjustRightInd w:val="0"/>
        <w:snapToGrid w:val="0"/>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1</w:t>
      </w:r>
    </w:p>
    <w:p w14:paraId="20E013D9">
      <w:pPr>
        <w:keepNext w:val="0"/>
        <w:keepLines w:val="0"/>
        <w:pageBreakBefore w:val="0"/>
        <w:widowControl w:val="0"/>
        <w:kinsoku/>
        <w:wordWrap/>
        <w:overflowPunct/>
        <w:topLinePunct w:val="0"/>
        <w:autoSpaceDE/>
        <w:autoSpaceDN/>
        <w:bidi w:val="0"/>
        <w:adjustRightInd/>
        <w:snapToGrid/>
        <w:spacing w:line="576" w:lineRule="exact"/>
        <w:ind w:left="0"/>
        <w:jc w:val="center"/>
        <w:textAlignment w:val="auto"/>
        <w:rPr>
          <w:rFonts w:hint="eastAsia" w:ascii="Times New Roman" w:hAnsi="Times New Roman" w:eastAsia="方正小标宋简体" w:cs="方正小标宋简体"/>
          <w:b w:val="0"/>
          <w:bCs w:val="0"/>
          <w:w w:val="100"/>
          <w:sz w:val="44"/>
          <w:szCs w:val="44"/>
          <w:u w:val="none" w:color="auto"/>
          <w:lang w:val="en-US" w:eastAsia="zh-CN"/>
        </w:rPr>
      </w:pPr>
    </w:p>
    <w:p w14:paraId="6B160DB3">
      <w:pPr>
        <w:keepNext w:val="0"/>
        <w:keepLines w:val="0"/>
        <w:pageBreakBefore w:val="0"/>
        <w:widowControl w:val="0"/>
        <w:kinsoku/>
        <w:wordWrap/>
        <w:overflowPunct/>
        <w:topLinePunct w:val="0"/>
        <w:autoSpaceDE/>
        <w:autoSpaceDN/>
        <w:bidi w:val="0"/>
        <w:adjustRightInd/>
        <w:snapToGrid/>
        <w:spacing w:line="576" w:lineRule="exact"/>
        <w:ind w:left="0"/>
        <w:jc w:val="center"/>
        <w:textAlignment w:val="auto"/>
        <w:rPr>
          <w:rFonts w:hint="eastAsia" w:ascii="Times New Roman" w:hAnsi="Times New Roman" w:eastAsia="方正小标宋简体" w:cs="方正小标宋简体"/>
          <w:b w:val="0"/>
          <w:bCs w:val="0"/>
          <w:w w:val="100"/>
          <w:sz w:val="44"/>
          <w:szCs w:val="44"/>
          <w:u w:val="none" w:color="auto"/>
          <w:lang w:val="en-US" w:eastAsia="zh-CN"/>
        </w:rPr>
      </w:pPr>
      <w:r>
        <w:rPr>
          <w:rFonts w:hint="eastAsia" w:ascii="Times New Roman" w:hAnsi="Times New Roman" w:eastAsia="方正小标宋简体" w:cs="方正小标宋简体"/>
          <w:b w:val="0"/>
          <w:bCs w:val="0"/>
          <w:w w:val="100"/>
          <w:sz w:val="44"/>
          <w:szCs w:val="44"/>
          <w:u w:val="none" w:color="auto"/>
          <w:lang w:val="en-US" w:eastAsia="zh-CN"/>
        </w:rPr>
        <w:t>2026年黑龙江省大学生五人制足球锦标赛</w:t>
      </w:r>
    </w:p>
    <w:p w14:paraId="38CBEC5C">
      <w:pPr>
        <w:keepNext w:val="0"/>
        <w:keepLines w:val="0"/>
        <w:pageBreakBefore w:val="0"/>
        <w:widowControl w:val="0"/>
        <w:kinsoku/>
        <w:wordWrap/>
        <w:overflowPunct/>
        <w:topLinePunct w:val="0"/>
        <w:autoSpaceDE/>
        <w:autoSpaceDN/>
        <w:bidi w:val="0"/>
        <w:adjustRightInd/>
        <w:snapToGrid/>
        <w:spacing w:line="576" w:lineRule="exact"/>
        <w:ind w:left="0"/>
        <w:jc w:val="center"/>
        <w:textAlignment w:val="auto"/>
        <w:rPr>
          <w:rFonts w:hint="eastAsia" w:ascii="Times New Roman" w:hAnsi="Times New Roman" w:eastAsia="方正小标宋简体" w:cs="方正小标宋简体"/>
          <w:b w:val="0"/>
          <w:bCs w:val="0"/>
          <w:w w:val="100"/>
          <w:sz w:val="44"/>
          <w:szCs w:val="44"/>
          <w:u w:val="none" w:color="auto"/>
          <w:lang w:val="en-US" w:eastAsia="zh-CN"/>
        </w:rPr>
      </w:pPr>
      <w:r>
        <w:rPr>
          <w:rFonts w:hint="eastAsia" w:ascii="Times New Roman" w:hAnsi="Times New Roman" w:eastAsia="方正小标宋简体" w:cs="方正小标宋简体"/>
          <w:b w:val="0"/>
          <w:bCs w:val="0"/>
          <w:w w:val="100"/>
          <w:sz w:val="44"/>
          <w:szCs w:val="44"/>
          <w:u w:val="none" w:color="auto"/>
          <w:lang w:val="en-US" w:eastAsia="zh-CN"/>
        </w:rPr>
        <w:t>竞赛规程</w:t>
      </w:r>
    </w:p>
    <w:p w14:paraId="2798569B">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一、主办单位</w:t>
      </w:r>
    </w:p>
    <w:p w14:paraId="359587C2">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黑龙江省学生体育协会</w:t>
      </w:r>
    </w:p>
    <w:p w14:paraId="05FE6022">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二、承办单位</w:t>
      </w:r>
    </w:p>
    <w:p w14:paraId="3B7F4954">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佳木斯</w:t>
      </w:r>
      <w:r>
        <w:rPr>
          <w:rFonts w:hint="eastAsia" w:ascii="仿宋_GB2312" w:hAnsi="仿宋_GB2312" w:eastAsia="仿宋_GB2312" w:cs="仿宋_GB2312"/>
          <w:color w:val="auto"/>
          <w:sz w:val="32"/>
          <w:szCs w:val="32"/>
        </w:rPr>
        <w:t>大学</w:t>
      </w:r>
    </w:p>
    <w:p w14:paraId="4BC16C39">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三、</w:t>
      </w:r>
      <w:r>
        <w:rPr>
          <w:rFonts w:hint="eastAsia" w:ascii="黑体" w:hAnsi="黑体" w:eastAsia="黑体" w:cs="仿宋"/>
          <w:b w:val="0"/>
          <w:bCs/>
          <w:color w:val="auto"/>
          <w:sz w:val="32"/>
          <w:szCs w:val="32"/>
          <w:lang w:eastAsia="zh-CN"/>
        </w:rPr>
        <w:t>支持</w:t>
      </w:r>
      <w:r>
        <w:rPr>
          <w:rFonts w:hint="eastAsia" w:ascii="黑体" w:hAnsi="黑体" w:eastAsia="黑体" w:cs="仿宋"/>
          <w:b w:val="0"/>
          <w:bCs/>
          <w:color w:val="auto"/>
          <w:sz w:val="32"/>
          <w:szCs w:val="32"/>
        </w:rPr>
        <w:t>单位</w:t>
      </w:r>
    </w:p>
    <w:p w14:paraId="5158F935">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哈尔滨准者体育</w:t>
      </w:r>
    </w:p>
    <w:p w14:paraId="4982E007">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四、比赛日期及地点</w:t>
      </w:r>
    </w:p>
    <w:p w14:paraId="14E55CD9">
      <w:pPr>
        <w:keepNext w:val="0"/>
        <w:keepLines w:val="0"/>
        <w:pageBreakBefore w:val="0"/>
        <w:widowControl w:val="0"/>
        <w:kinsoku/>
        <w:wordWrap/>
        <w:overflowPunct/>
        <w:topLinePunct w:val="0"/>
        <w:autoSpaceDE/>
        <w:autoSpaceDN/>
        <w:bidi w:val="0"/>
        <w:spacing w:line="560" w:lineRule="exact"/>
        <w:ind w:firstLine="643" w:firstLineChars="2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rPr>
        <w:t>（一）比赛日期</w:t>
      </w:r>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color w:val="auto"/>
          <w:sz w:val="32"/>
          <w:szCs w:val="32"/>
        </w:rPr>
        <w:t>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4月20日</w:t>
      </w:r>
    </w:p>
    <w:p w14:paraId="253803A2">
      <w:pPr>
        <w:keepNext w:val="0"/>
        <w:keepLines w:val="0"/>
        <w:pageBreakBefore w:val="0"/>
        <w:widowControl w:val="0"/>
        <w:kinsoku/>
        <w:wordWrap/>
        <w:overflowPunct/>
        <w:topLinePunct w:val="0"/>
        <w:autoSpaceDE/>
        <w:autoSpaceDN/>
        <w:bidi w:val="0"/>
        <w:spacing w:line="560" w:lineRule="exact"/>
        <w:ind w:firstLine="643"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（二）比赛地点</w:t>
      </w:r>
      <w:r>
        <w:rPr>
          <w:rFonts w:hint="eastAsia" w:ascii="仿宋_GB2312" w:hAnsi="仿宋_GB2312" w:eastAsia="仿宋_GB2312" w:cs="仿宋_GB2312"/>
          <w:b/>
          <w:bCs/>
          <w:color w:val="auto"/>
          <w:sz w:val="32"/>
          <w:szCs w:val="32"/>
          <w:lang w:val="en-US" w:eastAsia="zh-CN"/>
        </w:rPr>
        <w:t>：</w:t>
      </w:r>
      <w:r>
        <w:rPr>
          <w:rFonts w:hint="eastAsia" w:ascii="仿宋_GB2312" w:hAnsi="仿宋_GB2312" w:eastAsia="仿宋_GB2312" w:cs="仿宋_GB2312"/>
          <w:color w:val="auto"/>
          <w:sz w:val="32"/>
          <w:szCs w:val="32"/>
          <w:lang w:eastAsia="zh-CN"/>
        </w:rPr>
        <w:t>佳木斯大学体育中心</w:t>
      </w:r>
    </w:p>
    <w:p w14:paraId="5F01A95A">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五、参赛单位</w:t>
      </w:r>
    </w:p>
    <w:p w14:paraId="31779172">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黑龙江省各</w:t>
      </w:r>
      <w:r>
        <w:rPr>
          <w:rFonts w:hint="eastAsia" w:ascii="仿宋_GB2312" w:hAnsi="仿宋_GB2312" w:eastAsia="仿宋_GB2312" w:cs="仿宋_GB2312"/>
          <w:color w:val="auto"/>
          <w:sz w:val="32"/>
          <w:szCs w:val="32"/>
        </w:rPr>
        <w:t>普通高等学校</w:t>
      </w:r>
      <w:bookmarkStart w:id="0" w:name="_GoBack"/>
      <w:bookmarkEnd w:id="0"/>
    </w:p>
    <w:p w14:paraId="4E4C7655">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六、竞赛组别</w:t>
      </w:r>
    </w:p>
    <w:p w14:paraId="1C0B3AC3">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（一）男子：甲组（普通本科学校）、乙组（体育院校、高职院校体育专业学生、高水平运动员）、丙组（高职高专学校）。</w:t>
      </w:r>
    </w:p>
    <w:p w14:paraId="4E03AC92">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（二）女子：甲组（普通本科学校）、乙组（体育院校、高职院校体育专业学生、高水平运动员）、丙组（高职高专学校）。</w:t>
      </w:r>
    </w:p>
    <w:p w14:paraId="242444D3">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报名不足</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队，将视报名情况合并</w:t>
      </w:r>
      <w:r>
        <w:rPr>
          <w:rFonts w:hint="eastAsia" w:ascii="仿宋_GB2312" w:hAnsi="仿宋_GB2312" w:eastAsia="仿宋_GB2312" w:cs="仿宋_GB2312"/>
          <w:color w:val="auto"/>
          <w:sz w:val="32"/>
          <w:szCs w:val="32"/>
          <w:lang w:val="en-US" w:eastAsia="zh-CN"/>
        </w:rPr>
        <w:t>或取消该</w:t>
      </w:r>
      <w:r>
        <w:rPr>
          <w:rFonts w:hint="eastAsia" w:ascii="仿宋_GB2312" w:hAnsi="仿宋_GB2312" w:eastAsia="仿宋_GB2312" w:cs="仿宋_GB2312"/>
          <w:color w:val="auto"/>
          <w:sz w:val="32"/>
          <w:szCs w:val="32"/>
        </w:rPr>
        <w:t>组别比赛。</w:t>
      </w:r>
    </w:p>
    <w:p w14:paraId="20273865">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七、运动员参赛条件</w:t>
      </w:r>
    </w:p>
    <w:p w14:paraId="1D707304">
      <w:pPr>
        <w:keepNext w:val="0"/>
        <w:keepLines w:val="0"/>
        <w:pageBreakBefore w:val="0"/>
        <w:widowControl w:val="0"/>
        <w:kinsoku/>
        <w:wordWrap/>
        <w:overflowPunct/>
        <w:topLinePunct w:val="0"/>
        <w:autoSpaceDE/>
        <w:autoSpaceDN/>
        <w:bidi w:val="0"/>
        <w:spacing w:line="560" w:lineRule="exact"/>
        <w:ind w:firstLine="643" w:firstLineChars="200"/>
        <w:jc w:val="left"/>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（一）基本条件</w:t>
      </w:r>
    </w:p>
    <w:p w14:paraId="0F755DF8">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1.报名参加本次大学生</w:t>
      </w:r>
      <w:r>
        <w:rPr>
          <w:rFonts w:hint="eastAsia" w:ascii="仿宋_GB2312" w:hAnsi="仿宋_GB2312" w:eastAsia="仿宋_GB2312" w:cs="仿宋_GB2312"/>
          <w:color w:val="auto"/>
          <w:sz w:val="32"/>
          <w:szCs w:val="32"/>
          <w:lang w:eastAsia="zh-CN"/>
        </w:rPr>
        <w:t>五人制</w:t>
      </w:r>
      <w:r>
        <w:rPr>
          <w:rFonts w:hint="eastAsia" w:ascii="仿宋_GB2312" w:hAnsi="仿宋_GB2312" w:eastAsia="仿宋_GB2312" w:cs="仿宋_GB2312"/>
          <w:color w:val="auto"/>
          <w:sz w:val="32"/>
          <w:szCs w:val="32"/>
        </w:rPr>
        <w:t>足球锦标赛的运动员，必须是按照教育部关于全国高等院校统一招生考试录取有关规定、经考生所在地高等院校招生委员会审核录取，并有正式学籍的全日制本、专科大学生或研究生。</w:t>
      </w:r>
    </w:p>
    <w:p w14:paraId="4E6FBE75">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2.参赛运动员需思想进步、热爱学习，遵守运动员守则，经医院检查证明身体健康、并投保人身意外伤害保险。</w:t>
      </w:r>
    </w:p>
    <w:p w14:paraId="02835873">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3.凡属进修班、干训班、专修班、短训班、培训班、代培班和电视大学、函授大学、夜大学、职工大学、自修大学、体育运动技术学院等所有列入成人高等教育系列的学生，均不得参加本次比赛。</w:t>
      </w:r>
    </w:p>
    <w:p w14:paraId="606FBB50">
      <w:pPr>
        <w:keepNext w:val="0"/>
        <w:keepLines w:val="0"/>
        <w:pageBreakBefore w:val="0"/>
        <w:widowControl w:val="0"/>
        <w:kinsoku/>
        <w:wordWrap/>
        <w:overflowPunct/>
        <w:topLinePunct w:val="0"/>
        <w:autoSpaceDE/>
        <w:autoSpaceDN/>
        <w:bidi w:val="0"/>
        <w:spacing w:line="560" w:lineRule="exact"/>
        <w:ind w:firstLine="643" w:firstLineChars="200"/>
        <w:jc w:val="left"/>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（二）各组别参赛资格</w:t>
      </w:r>
    </w:p>
    <w:p w14:paraId="4C8D4CD8">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甲组参赛资格：符合全国高等院校报考条件，经全国高等院校统一招生考试并符合教育部制定的有关招生录取政策，被正式录取的普通高等院校本科生、研究生、体育院校中非体育类考生。大学学段曾是体育院校学生（包括体育教育、运动训练及参加体育术科加试的其他专业）、高水平运动队建设学校的高水平运动员不得参加本组别比赛。</w:t>
      </w:r>
    </w:p>
    <w:p w14:paraId="6E8F325F">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2.乙组参赛资格：体育院系学生（包括体育教育、运动训练专业及参加体育术科加试的其他专业，高职高专院校体育专业学生）、各高水平运动队建设学校所招收的高水平运动员、符合甲组参赛资格的学生</w:t>
      </w:r>
      <w:r>
        <w:rPr>
          <w:rFonts w:hint="eastAsia" w:ascii="仿宋_GB2312" w:hAnsi="仿宋_GB2312" w:eastAsia="仿宋_GB2312" w:cs="仿宋_GB2312"/>
          <w:color w:val="auto"/>
          <w:sz w:val="32"/>
          <w:szCs w:val="32"/>
          <w:lang w:eastAsia="zh-CN"/>
        </w:rPr>
        <w:t>，每名运动员</w:t>
      </w:r>
      <w:r>
        <w:rPr>
          <w:rFonts w:hint="eastAsia" w:ascii="仿宋_GB2312" w:hAnsi="仿宋_GB2312" w:eastAsia="仿宋_GB2312" w:cs="仿宋_GB2312"/>
          <w:color w:val="auto"/>
          <w:sz w:val="32"/>
          <w:szCs w:val="32"/>
        </w:rPr>
        <w:t>只可以参加一个组别比赛。</w:t>
      </w:r>
    </w:p>
    <w:p w14:paraId="319117B9">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3.丙组参赛资格：高职、高专学生。</w:t>
      </w:r>
    </w:p>
    <w:p w14:paraId="440A07F0">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八、报名及交验材料</w:t>
      </w:r>
    </w:p>
    <w:p w14:paraId="509420AF">
      <w:pPr>
        <w:keepNext w:val="0"/>
        <w:keepLines w:val="0"/>
        <w:pageBreakBefore w:val="0"/>
        <w:widowControl w:val="0"/>
        <w:kinsoku/>
        <w:wordWrap/>
        <w:overflowPunct/>
        <w:topLinePunct w:val="0"/>
        <w:autoSpaceDE/>
        <w:autoSpaceDN/>
        <w:bidi w:val="0"/>
        <w:spacing w:line="560" w:lineRule="exact"/>
        <w:ind w:firstLine="643" w:firstLineChars="200"/>
        <w:jc w:val="left"/>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（一）报名</w:t>
      </w:r>
    </w:p>
    <w:p w14:paraId="38DC7EE2">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1.以学校为单位组织报名，每队可报领队1名、教练1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人、队医1人，运动员不超过</w:t>
      </w:r>
      <w:r>
        <w:rPr>
          <w:rFonts w:hint="eastAsia" w:ascii="仿宋_GB2312" w:hAnsi="仿宋_GB2312" w:eastAsia="仿宋_GB2312" w:cs="仿宋_GB2312"/>
          <w:color w:val="auto"/>
          <w:sz w:val="32"/>
          <w:szCs w:val="32"/>
          <w:lang w:val="en-US" w:eastAsia="zh-CN"/>
        </w:rPr>
        <w:t>15人</w:t>
      </w:r>
      <w:r>
        <w:rPr>
          <w:rFonts w:hint="eastAsia" w:ascii="仿宋_GB2312" w:hAnsi="仿宋_GB2312" w:eastAsia="仿宋_GB2312" w:cs="仿宋_GB2312"/>
          <w:color w:val="auto"/>
          <w:sz w:val="32"/>
          <w:szCs w:val="32"/>
        </w:rPr>
        <w:t>；报名单一经上报不得更改。</w:t>
      </w:r>
    </w:p>
    <w:p w14:paraId="30C6A3B4">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2.各参赛队于</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日17:00前将报名表（附件2）WORD格式和加盖学校公章的报名表（PDF格式）的电子版，以“学校+</w:t>
      </w:r>
      <w:r>
        <w:rPr>
          <w:rFonts w:hint="eastAsia" w:ascii="仿宋_GB2312" w:hAnsi="仿宋_GB2312" w:eastAsia="仿宋_GB2312" w:cs="仿宋_GB2312"/>
          <w:color w:val="auto"/>
          <w:sz w:val="32"/>
          <w:szCs w:val="32"/>
          <w:lang w:eastAsia="zh-CN"/>
        </w:rPr>
        <w:t>五人制足球</w:t>
      </w:r>
      <w:r>
        <w:rPr>
          <w:rFonts w:hint="eastAsia" w:ascii="仿宋_GB2312" w:hAnsi="仿宋_GB2312" w:eastAsia="仿宋_GB2312" w:cs="仿宋_GB2312"/>
          <w:color w:val="auto"/>
          <w:sz w:val="32"/>
          <w:szCs w:val="32"/>
        </w:rPr>
        <w:t>报名+组别”为主题发送至电子</w:t>
      </w:r>
      <w:r>
        <w:rPr>
          <w:rFonts w:hint="eastAsia" w:ascii="仿宋_GB2312" w:hAnsi="仿宋_GB2312" w:eastAsia="仿宋_GB2312" w:cs="仿宋_GB2312"/>
          <w:color w:val="auto"/>
          <w:sz w:val="32"/>
          <w:szCs w:val="32"/>
          <w:lang w:eastAsia="zh-CN"/>
        </w:rPr>
        <w:t>邮</w:t>
      </w:r>
      <w:r>
        <w:rPr>
          <w:rFonts w:hint="eastAsia" w:ascii="仿宋_GB2312" w:hAnsi="仿宋_GB2312" w:eastAsia="仿宋_GB2312" w:cs="仿宋_GB2312"/>
          <w:color w:val="auto"/>
          <w:sz w:val="32"/>
          <w:szCs w:val="32"/>
        </w:rPr>
        <w:t>箱</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fldChar w:fldCharType="begin"/>
      </w:r>
      <w:r>
        <w:rPr>
          <w:rFonts w:hint="eastAsia" w:ascii="仿宋_GB2312" w:hAnsi="仿宋_GB2312" w:eastAsia="仿宋_GB2312" w:cs="仿宋_GB2312"/>
          <w:color w:val="auto"/>
          <w:sz w:val="32"/>
          <w:szCs w:val="32"/>
        </w:rPr>
        <w:instrText xml:space="preserve"> HYPERLINK "mailto:56800893@qq.com" </w:instrText>
      </w:r>
      <w:r>
        <w:rPr>
          <w:rFonts w:hint="eastAsia" w:ascii="仿宋_GB2312" w:hAnsi="仿宋_GB2312" w:eastAsia="仿宋_GB2312" w:cs="仿宋_GB2312"/>
          <w:color w:val="auto"/>
          <w:sz w:val="32"/>
          <w:szCs w:val="32"/>
        </w:rPr>
        <w:fldChar w:fldCharType="separate"/>
      </w:r>
      <w:r>
        <w:rPr>
          <w:rStyle w:val="10"/>
          <w:rFonts w:hint="eastAsia" w:ascii="仿宋_GB2312" w:hAnsi="仿宋_GB2312" w:eastAsia="仿宋_GB2312" w:cs="仿宋_GB2312"/>
          <w:color w:val="auto"/>
          <w:sz w:val="32"/>
          <w:szCs w:val="32"/>
        </w:rPr>
        <w:t>56800893@qq.com</w:t>
      </w:r>
      <w:r>
        <w:rPr>
          <w:rFonts w:hint="eastAsia" w:ascii="仿宋_GB2312" w:hAnsi="仿宋_GB2312" w:eastAsia="仿宋_GB2312" w:cs="仿宋_GB2312"/>
          <w:color w:val="auto"/>
          <w:sz w:val="32"/>
          <w:szCs w:val="32"/>
        </w:rPr>
        <w:fldChar w:fldCharType="end"/>
      </w:r>
    </w:p>
    <w:p w14:paraId="542BA103">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联系人：郭佳</w:t>
      </w:r>
      <w:r>
        <w:rPr>
          <w:rFonts w:hint="eastAsia" w:ascii="仿宋_GB2312" w:hAnsi="仿宋_GB2312" w:eastAsia="仿宋_GB2312" w:cs="仿宋_GB2312"/>
          <w:color w:val="auto"/>
          <w:sz w:val="32"/>
          <w:szCs w:val="32"/>
          <w:lang w:eastAsia="zh-CN"/>
        </w:rPr>
        <w:t>锋</w:t>
      </w:r>
      <w:r>
        <w:rPr>
          <w:rFonts w:hint="eastAsia" w:ascii="仿宋_GB2312" w:hAnsi="仿宋_GB2312" w:eastAsia="仿宋_GB2312" w:cs="仿宋_GB2312"/>
          <w:color w:val="auto"/>
          <w:sz w:val="32"/>
          <w:szCs w:val="32"/>
        </w:rPr>
        <w:t>，电话：13512681789</w:t>
      </w:r>
      <w:r>
        <w:rPr>
          <w:rFonts w:hint="eastAsia" w:ascii="仿宋_GB2312" w:hAnsi="仿宋_GB2312" w:eastAsia="仿宋_GB2312" w:cs="仿宋_GB2312"/>
          <w:color w:val="auto"/>
          <w:sz w:val="32"/>
          <w:szCs w:val="32"/>
          <w:lang w:eastAsia="zh-CN"/>
        </w:rPr>
        <w:t>（微信同步）</w:t>
      </w:r>
      <w:r>
        <w:rPr>
          <w:rFonts w:hint="eastAsia" w:ascii="仿宋_GB2312" w:hAnsi="仿宋_GB2312" w:eastAsia="仿宋_GB2312" w:cs="仿宋_GB2312"/>
          <w:color w:val="auto"/>
          <w:sz w:val="32"/>
          <w:szCs w:val="32"/>
        </w:rPr>
        <w:t>。</w:t>
      </w:r>
    </w:p>
    <w:p w14:paraId="37162E6D">
      <w:pPr>
        <w:keepNext w:val="0"/>
        <w:keepLines w:val="0"/>
        <w:pageBreakBefore w:val="0"/>
        <w:widowControl w:val="0"/>
        <w:kinsoku/>
        <w:wordWrap/>
        <w:overflowPunct/>
        <w:topLinePunct w:val="0"/>
        <w:autoSpaceDE/>
        <w:autoSpaceDN/>
        <w:bidi w:val="0"/>
        <w:spacing w:line="560" w:lineRule="exact"/>
        <w:ind w:firstLine="643" w:firstLineChars="200"/>
        <w:jc w:val="left"/>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（二）交验材料</w:t>
      </w:r>
    </w:p>
    <w:p w14:paraId="40A9C5B4">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各参赛队在报到时（</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日1</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30赛前联席会前）提交以下材料：</w:t>
      </w:r>
    </w:p>
    <w:p w14:paraId="07A1B794">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1.运动员本人第二代身份证复印件；</w:t>
      </w:r>
    </w:p>
    <w:p w14:paraId="69B985BD">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2.加盖公章的报名表原件；</w:t>
      </w:r>
    </w:p>
    <w:p w14:paraId="4E32A24A">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3.运动员学籍证明（盖章的入学三联单）</w:t>
      </w:r>
      <w:r>
        <w:rPr>
          <w:rFonts w:hint="eastAsia" w:ascii="仿宋_GB2312" w:hAnsi="仿宋_GB2312" w:eastAsia="仿宋_GB2312" w:cs="仿宋_GB2312"/>
          <w:color w:val="auto"/>
          <w:sz w:val="32"/>
          <w:szCs w:val="32"/>
          <w:lang w:eastAsia="zh-CN"/>
        </w:rPr>
        <w:t>或电子版学籍证明</w:t>
      </w:r>
      <w:r>
        <w:rPr>
          <w:rFonts w:hint="eastAsia" w:ascii="仿宋_GB2312" w:hAnsi="仿宋_GB2312" w:eastAsia="仿宋_GB2312" w:cs="仿宋_GB2312"/>
          <w:color w:val="auto"/>
          <w:sz w:val="32"/>
          <w:szCs w:val="32"/>
        </w:rPr>
        <w:t>；</w:t>
      </w:r>
    </w:p>
    <w:p w14:paraId="527D6E0F">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4.保险</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各参赛单位所有人员必须自行购买关于本次比赛的人身意外伤害险，保障内容包括：意外身故和残疾（保额不低于10万）；意外医疗包含门急诊和住院费用（保额不低于2万）</w:t>
      </w:r>
      <w:r>
        <w:rPr>
          <w:rFonts w:hint="eastAsia" w:ascii="仿宋_GB2312" w:hAnsi="仿宋_GB2312" w:eastAsia="仿宋_GB2312" w:cs="仿宋_GB2312"/>
          <w:color w:val="auto"/>
          <w:sz w:val="32"/>
          <w:szCs w:val="32"/>
          <w:lang w:eastAsia="zh-CN"/>
        </w:rPr>
        <w:t>；以</w:t>
      </w:r>
      <w:r>
        <w:rPr>
          <w:rFonts w:hint="eastAsia" w:ascii="仿宋_GB2312" w:hAnsi="仿宋_GB2312" w:eastAsia="仿宋_GB2312" w:cs="仿宋_GB2312"/>
          <w:color w:val="auto"/>
          <w:sz w:val="32"/>
          <w:szCs w:val="32"/>
        </w:rPr>
        <w:t>及由于比赛引发的其他相关问题等。保险有效期时间包括比赛来回途中；</w:t>
      </w:r>
    </w:p>
    <w:p w14:paraId="575C2026">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5.体检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参加比赛的所有运动员都</w:t>
      </w:r>
      <w:r>
        <w:rPr>
          <w:rFonts w:hint="eastAsia" w:ascii="仿宋_GB2312" w:hAnsi="仿宋_GB2312" w:eastAsia="仿宋_GB2312" w:cs="仿宋_GB2312"/>
          <w:color w:val="auto"/>
          <w:sz w:val="32"/>
          <w:szCs w:val="32"/>
          <w:lang w:eastAsia="zh-CN"/>
        </w:rPr>
        <w:t>需</w:t>
      </w:r>
      <w:r>
        <w:rPr>
          <w:rFonts w:hint="eastAsia" w:ascii="仿宋_GB2312" w:hAnsi="仿宋_GB2312" w:eastAsia="仿宋_GB2312" w:cs="仿宋_GB2312"/>
          <w:color w:val="auto"/>
          <w:sz w:val="32"/>
          <w:szCs w:val="32"/>
        </w:rPr>
        <w:t>经医院体检证明身体健康，适合参加所报名项目比赛的体检报告（体检报告必须有心电图监测）；</w:t>
      </w:r>
    </w:p>
    <w:p w14:paraId="265AAC74">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6.自愿参赛责任及风险告知书（附件</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w:t>
      </w:r>
    </w:p>
    <w:p w14:paraId="34B8AE15">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以上材料不全或不符合要求者不得参赛。</w:t>
      </w:r>
    </w:p>
    <w:p w14:paraId="48290005">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九、竞赛办法</w:t>
      </w:r>
    </w:p>
    <w:p w14:paraId="212F4544">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（一）根据各组别报名队数确定赛制及分组，6支球队以下（含6支）单循环，6支球队以上分组循环交叉淘汰。单循环比赛采用贝格尔编排。</w:t>
      </w:r>
    </w:p>
    <w:p w14:paraId="7B9C7418">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（二）决定单循环比赛名次办法</w:t>
      </w:r>
    </w:p>
    <w:p w14:paraId="52265AB0">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1.每场比赛均决出胜负，无加时赛，平局直接罚球点球</w:t>
      </w:r>
      <w:r>
        <w:rPr>
          <w:rFonts w:hint="eastAsia" w:ascii="仿宋_GB2312" w:hAnsi="仿宋_GB2312" w:eastAsia="仿宋_GB2312" w:cs="仿宋_GB2312"/>
          <w:color w:val="auto"/>
          <w:sz w:val="32"/>
          <w:szCs w:val="32"/>
          <w:lang w:eastAsia="zh-CN"/>
        </w:rPr>
        <w:t>，在</w:t>
      </w:r>
      <w:r>
        <w:rPr>
          <w:rFonts w:hint="eastAsia" w:ascii="仿宋_GB2312" w:hAnsi="仿宋_GB2312" w:eastAsia="仿宋_GB2312" w:cs="仿宋_GB2312"/>
          <w:color w:val="auto"/>
          <w:sz w:val="32"/>
          <w:szCs w:val="32"/>
        </w:rPr>
        <w:t>规定比赛时间内决出胜负者，胜队得3分，负队得0分；点球决出胜负者，胜队得2分；负队得</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分。</w:t>
      </w:r>
    </w:p>
    <w:p w14:paraId="1248B99C">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2.如果两队或两队以上积分相等，依下列顺序决定名次：</w:t>
      </w:r>
    </w:p>
    <w:p w14:paraId="41737FE5">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（1）积分相等队之间相互比赛积分多者，名次列前；</w:t>
      </w:r>
    </w:p>
    <w:p w14:paraId="35FBDDFF">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（2）积分相等队之间相互比赛常规时间内净胜球数多者，名次列前；</w:t>
      </w:r>
    </w:p>
    <w:p w14:paraId="6B9E6F59">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（3）积分相等队之间相互比赛常规时间进球数多者，名次列前；</w:t>
      </w:r>
    </w:p>
    <w:p w14:paraId="191AB612">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（4）积分相等队小组比赛中常规时间内净胜球多者，名次列前；</w:t>
      </w:r>
    </w:p>
    <w:p w14:paraId="2F7B5483">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（5）积分相等队小组比赛中常规时间内进球总数多者，名次列前；</w:t>
      </w:r>
    </w:p>
    <w:p w14:paraId="7757E7D5">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（6）积分相等队小组比赛中获得红牌总数少者，名次列前；</w:t>
      </w:r>
    </w:p>
    <w:p w14:paraId="79888311">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（7）积分相等队小组比赛中获得黄牌总数少者，名次列前</w:t>
      </w:r>
      <w:r>
        <w:rPr>
          <w:rFonts w:hint="eastAsia" w:ascii="仿宋_GB2312" w:hAnsi="仿宋_GB2312" w:eastAsia="仿宋_GB2312" w:cs="仿宋_GB2312"/>
          <w:color w:val="auto"/>
          <w:sz w:val="32"/>
          <w:szCs w:val="32"/>
          <w:lang w:eastAsia="zh-CN"/>
        </w:rPr>
        <w:t>；</w:t>
      </w:r>
    </w:p>
    <w:p w14:paraId="2CD2D44B">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（8）如仍相等，以抽签形式决定名次。</w:t>
      </w:r>
    </w:p>
    <w:p w14:paraId="4B9CA2F9">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（三）淘汰赛无加时赛，直接罚点球决胜。</w:t>
      </w:r>
    </w:p>
    <w:p w14:paraId="676B0CE3">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十、比赛相关规定</w:t>
      </w:r>
    </w:p>
    <w:p w14:paraId="57AF9D86">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（一）执行中国足球协会最新审定《</w:t>
      </w:r>
      <w:r>
        <w:rPr>
          <w:rFonts w:hint="eastAsia" w:ascii="仿宋_GB2312" w:hAnsi="仿宋_GB2312" w:eastAsia="仿宋_GB2312" w:cs="仿宋_GB2312"/>
          <w:color w:val="auto"/>
          <w:sz w:val="32"/>
          <w:szCs w:val="32"/>
          <w:lang w:eastAsia="zh-CN"/>
        </w:rPr>
        <w:t>五人制</w:t>
      </w:r>
      <w:r>
        <w:rPr>
          <w:rFonts w:hint="eastAsia" w:ascii="仿宋_GB2312" w:hAnsi="仿宋_GB2312" w:eastAsia="仿宋_GB2312" w:cs="仿宋_GB2312"/>
          <w:color w:val="auto"/>
          <w:sz w:val="32"/>
          <w:szCs w:val="32"/>
        </w:rPr>
        <w:t>足球竞赛规则》。</w:t>
      </w:r>
    </w:p>
    <w:p w14:paraId="62A49681">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（二）执行《全国学生体育竞赛纪律处罚管理规定》。</w:t>
      </w:r>
    </w:p>
    <w:p w14:paraId="5664FBD1">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（三）比赛时间</w:t>
      </w:r>
    </w:p>
    <w:p w14:paraId="50F35C56">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全场比赛时间为</w:t>
      </w:r>
      <w:r>
        <w:rPr>
          <w:rFonts w:hint="eastAsia" w:ascii="仿宋_GB2312" w:hAnsi="仿宋_GB2312" w:eastAsia="仿宋_GB2312" w:cs="仿宋_GB2312"/>
          <w:color w:val="auto"/>
          <w:sz w:val="32"/>
          <w:szCs w:val="32"/>
          <w:lang w:val="en-US" w:eastAsia="zh-CN"/>
        </w:rPr>
        <w:t>40</w:t>
      </w:r>
      <w:r>
        <w:rPr>
          <w:rFonts w:hint="eastAsia" w:ascii="仿宋_GB2312" w:hAnsi="仿宋_GB2312" w:eastAsia="仿宋_GB2312" w:cs="仿宋_GB2312"/>
          <w:color w:val="auto"/>
          <w:sz w:val="32"/>
          <w:szCs w:val="32"/>
        </w:rPr>
        <w:t>分钟（上、下半场各</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分钟），中场休息不超过</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分钟；</w:t>
      </w:r>
    </w:p>
    <w:p w14:paraId="7713153B">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（四）比赛</w:t>
      </w:r>
      <w:r>
        <w:rPr>
          <w:rFonts w:hint="eastAsia" w:ascii="仿宋_GB2312" w:hAnsi="仿宋_GB2312" w:eastAsia="仿宋_GB2312" w:cs="仿宋_GB2312"/>
          <w:color w:val="auto"/>
          <w:sz w:val="32"/>
          <w:szCs w:val="32"/>
          <w:lang w:eastAsia="zh-CN"/>
        </w:rPr>
        <w:t>场地为木质地板，比赛</w:t>
      </w:r>
      <w:r>
        <w:rPr>
          <w:rFonts w:hint="eastAsia" w:ascii="仿宋_GB2312" w:hAnsi="仿宋_GB2312" w:eastAsia="仿宋_GB2312" w:cs="仿宋_GB2312"/>
          <w:color w:val="auto"/>
          <w:sz w:val="32"/>
          <w:szCs w:val="32"/>
        </w:rPr>
        <w:t>用球为</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号</w:t>
      </w:r>
      <w:r>
        <w:rPr>
          <w:rFonts w:hint="eastAsia" w:ascii="仿宋_GB2312" w:hAnsi="仿宋_GB2312" w:eastAsia="仿宋_GB2312" w:cs="仿宋_GB2312"/>
          <w:color w:val="auto"/>
          <w:sz w:val="32"/>
          <w:szCs w:val="32"/>
          <w:lang w:eastAsia="zh-CN"/>
        </w:rPr>
        <w:t>低弹</w:t>
      </w:r>
      <w:r>
        <w:rPr>
          <w:rFonts w:hint="eastAsia" w:ascii="仿宋_GB2312" w:hAnsi="仿宋_GB2312" w:eastAsia="仿宋_GB2312" w:cs="仿宋_GB2312"/>
          <w:color w:val="auto"/>
          <w:sz w:val="32"/>
          <w:szCs w:val="32"/>
        </w:rPr>
        <w:t>足球，</w:t>
      </w:r>
      <w:r>
        <w:rPr>
          <w:rFonts w:hint="eastAsia" w:ascii="仿宋_GB2312" w:hAnsi="仿宋_GB2312" w:eastAsia="仿宋_GB2312" w:cs="仿宋_GB2312"/>
          <w:color w:val="auto"/>
          <w:sz w:val="32"/>
          <w:szCs w:val="32"/>
          <w:lang w:val="en-US" w:eastAsia="zh-CN"/>
        </w:rPr>
        <w:t>型号为魔腾F9N3200-YY，</w:t>
      </w:r>
      <w:r>
        <w:rPr>
          <w:rFonts w:hint="eastAsia" w:ascii="仿宋_GB2312" w:hAnsi="仿宋_GB2312" w:eastAsia="仿宋_GB2312" w:cs="仿宋_GB2312"/>
          <w:color w:val="auto"/>
          <w:sz w:val="32"/>
          <w:szCs w:val="32"/>
        </w:rPr>
        <w:t>由赛</w:t>
      </w:r>
      <w:r>
        <w:rPr>
          <w:rFonts w:hint="eastAsia" w:ascii="仿宋_GB2312" w:hAnsi="仿宋_GB2312" w:eastAsia="仿宋_GB2312" w:cs="仿宋_GB2312"/>
          <w:color w:val="auto"/>
          <w:sz w:val="32"/>
          <w:szCs w:val="32"/>
          <w:lang w:val="en-US" w:eastAsia="zh-CN"/>
        </w:rPr>
        <w:t>事</w:t>
      </w:r>
      <w:r>
        <w:rPr>
          <w:rFonts w:hint="eastAsia" w:ascii="仿宋_GB2312" w:hAnsi="仿宋_GB2312" w:eastAsia="仿宋_GB2312" w:cs="仿宋_GB2312"/>
          <w:color w:val="auto"/>
          <w:sz w:val="32"/>
          <w:szCs w:val="32"/>
        </w:rPr>
        <w:t>组委会提供。</w:t>
      </w:r>
    </w:p>
    <w:p w14:paraId="0ADC778E">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（五）每场比赛允许填报上场运动员</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名，替补运动员</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名。</w:t>
      </w:r>
    </w:p>
    <w:p w14:paraId="3818252D">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（六）如因特殊原因干扰，造成比赛中断，经组委会的多方努力仍未能恢复比赛，当时比赛成绩有效。组委会必须尽快（24</w:t>
      </w:r>
    </w:p>
    <w:p w14:paraId="0F779B34">
      <w:pPr>
        <w:keepNext w:val="0"/>
        <w:keepLines w:val="0"/>
        <w:pageBreakBefore w:val="0"/>
        <w:widowControl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小时内）另选场地补足本场比赛剩余时间（包括罚球点球）。</w:t>
      </w:r>
    </w:p>
    <w:p w14:paraId="593FB998">
      <w:pPr>
        <w:keepNext w:val="0"/>
        <w:keepLines w:val="0"/>
        <w:pageBreakBefore w:val="0"/>
        <w:widowControl w:val="0"/>
        <w:numPr>
          <w:ilvl w:val="0"/>
          <w:numId w:val="1"/>
        </w:numPr>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服装及装备要求</w:t>
      </w:r>
    </w:p>
    <w:p w14:paraId="53F2D297">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1.比赛时，每队必须备有深、浅两种颜色的比赛服装和球袜以及有别于场上队员、裁判员服装颜色的分队背心（各队必须准备，否则不允许参赛）。号码颜色应与服装颜色有清晰、明显的</w:t>
      </w:r>
    </w:p>
    <w:p w14:paraId="1C223BAA">
      <w:pPr>
        <w:keepNext w:val="0"/>
        <w:keepLines w:val="0"/>
        <w:pageBreakBefore w:val="0"/>
        <w:widowControl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区别，不准临时粘贴，凡不符合规定或无号、重号及非1－99号的运动员均不得上场比赛。全队的护袜颜色、款式必须一致。</w:t>
      </w:r>
    </w:p>
    <w:p w14:paraId="4B2A5BC8">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2.比赛队员的姓名、号码必须与报名单相符，否则无法参赛。</w:t>
      </w:r>
    </w:p>
    <w:p w14:paraId="3D373C7D">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3.守门员</w:t>
      </w:r>
      <w:r>
        <w:rPr>
          <w:rFonts w:hint="eastAsia" w:ascii="仿宋_GB2312" w:hAnsi="仿宋_GB2312" w:eastAsia="仿宋_GB2312" w:cs="仿宋_GB2312"/>
          <w:color w:val="auto"/>
          <w:sz w:val="32"/>
          <w:szCs w:val="32"/>
          <w:lang w:eastAsia="zh-CN"/>
        </w:rPr>
        <w:t>可以穿长裤，</w:t>
      </w:r>
      <w:r>
        <w:rPr>
          <w:rFonts w:hint="eastAsia" w:ascii="仿宋_GB2312" w:hAnsi="仿宋_GB2312" w:eastAsia="仿宋_GB2312" w:cs="仿宋_GB2312"/>
          <w:color w:val="auto"/>
          <w:sz w:val="32"/>
          <w:szCs w:val="32"/>
        </w:rPr>
        <w:t>比赛服装颜色要与其他队员、裁判员的服装颜色有明显区别。</w:t>
      </w:r>
    </w:p>
    <w:p w14:paraId="408624E0">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4.如果球队采用“超人战术”替换了守门员，则上场守门员（超人球员）比赛服装必须与本队守门员服装相同并印有原号码。</w:t>
      </w:r>
    </w:p>
    <w:p w14:paraId="445F8739">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.场上队长须自备6厘米宽与上衣颜色有明显区别的袖标。</w:t>
      </w:r>
    </w:p>
    <w:p w14:paraId="46262C03">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6</w:t>
      </w:r>
      <w:r>
        <w:rPr>
          <w:rFonts w:hint="eastAsia" w:ascii="仿宋_GB2312" w:hAnsi="仿宋_GB2312" w:eastAsia="仿宋_GB2312" w:cs="仿宋_GB2312"/>
          <w:bCs/>
          <w:color w:val="auto"/>
          <w:sz w:val="32"/>
          <w:szCs w:val="32"/>
        </w:rPr>
        <w:t>.上场队员必须戴护腿板，不佩戴者不得上场比赛，运动员一律穿</w:t>
      </w:r>
      <w:r>
        <w:rPr>
          <w:rFonts w:hint="eastAsia" w:ascii="仿宋_GB2312" w:hAnsi="仿宋_GB2312" w:eastAsia="仿宋_GB2312" w:cs="仿宋_GB2312"/>
          <w:bCs/>
          <w:color w:val="auto"/>
          <w:sz w:val="32"/>
          <w:szCs w:val="32"/>
          <w:lang w:eastAsia="zh-CN"/>
        </w:rPr>
        <w:t>牛筋底或胶底足球鞋</w:t>
      </w:r>
      <w:r>
        <w:rPr>
          <w:rFonts w:hint="eastAsia" w:ascii="仿宋_GB2312" w:hAnsi="仿宋_GB2312" w:eastAsia="仿宋_GB2312" w:cs="仿宋_GB2312"/>
          <w:bCs/>
          <w:color w:val="auto"/>
          <w:sz w:val="32"/>
          <w:szCs w:val="32"/>
        </w:rPr>
        <w:t>。</w:t>
      </w:r>
    </w:p>
    <w:p w14:paraId="2EF6C408">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7</w:t>
      </w:r>
      <w:r>
        <w:rPr>
          <w:rFonts w:hint="eastAsia" w:ascii="仿宋_GB2312" w:hAnsi="仿宋_GB2312" w:eastAsia="仿宋_GB2312" w:cs="仿宋_GB2312"/>
          <w:bCs/>
          <w:color w:val="auto"/>
          <w:sz w:val="32"/>
          <w:szCs w:val="32"/>
        </w:rPr>
        <w:t>.队员上衣内衣颜色与衣袖主色一致，内衬裤/紧身裤颜色必须与短裤的主色或短裤底部颜色一致，同队场上队员必须统一。</w:t>
      </w:r>
    </w:p>
    <w:p w14:paraId="1CA76D97">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8</w:t>
      </w:r>
      <w:r>
        <w:rPr>
          <w:rFonts w:hint="eastAsia" w:ascii="仿宋_GB2312" w:hAnsi="仿宋_GB2312" w:eastAsia="仿宋_GB2312" w:cs="仿宋_GB2312"/>
          <w:bCs/>
          <w:color w:val="auto"/>
          <w:sz w:val="32"/>
          <w:szCs w:val="32"/>
        </w:rPr>
        <w:t>.赛前联席会确认每场比赛双方球队的服装、护袜颜色（包</w:t>
      </w:r>
    </w:p>
    <w:p w14:paraId="61813959">
      <w:pPr>
        <w:keepNext w:val="0"/>
        <w:keepLines w:val="0"/>
        <w:pageBreakBefore w:val="0"/>
        <w:widowControl w:val="0"/>
        <w:kinsoku/>
        <w:wordWrap/>
        <w:overflowPunct/>
        <w:topLinePunct w:val="0"/>
        <w:autoSpaceDE/>
        <w:autoSpaceDN/>
        <w:bidi w:val="0"/>
        <w:spacing w:line="560" w:lineRule="exac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括守门员服、护袜颜色）和替补席分队背心颜色。</w:t>
      </w:r>
    </w:p>
    <w:p w14:paraId="2EA93204">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9</w:t>
      </w:r>
      <w:r>
        <w:rPr>
          <w:rFonts w:hint="eastAsia" w:ascii="仿宋_GB2312" w:hAnsi="仿宋_GB2312" w:eastAsia="仿宋_GB2312" w:cs="仿宋_GB2312"/>
          <w:bCs/>
          <w:color w:val="auto"/>
          <w:sz w:val="32"/>
          <w:szCs w:val="32"/>
        </w:rPr>
        <w:t>.参赛运动员不得佩戴任何饰物（项链、手链、戒指、手表、计步手环，发卡等）；不得佩戴普通眼镜上场比赛，允许佩戴运动型眼镜；不得留长指甲、</w:t>
      </w:r>
      <w:r>
        <w:rPr>
          <w:rFonts w:hint="eastAsia" w:ascii="仿宋_GB2312" w:hAnsi="仿宋_GB2312" w:eastAsia="仿宋_GB2312" w:cs="仿宋_GB2312"/>
          <w:bCs/>
          <w:color w:val="auto"/>
          <w:sz w:val="32"/>
          <w:szCs w:val="32"/>
          <w:lang w:eastAsia="zh-CN"/>
        </w:rPr>
        <w:t>美甲、</w:t>
      </w:r>
      <w:r>
        <w:rPr>
          <w:rFonts w:hint="eastAsia" w:ascii="仿宋_GB2312" w:hAnsi="仿宋_GB2312" w:eastAsia="仿宋_GB2312" w:cs="仿宋_GB2312"/>
          <w:bCs/>
          <w:color w:val="auto"/>
          <w:sz w:val="32"/>
          <w:szCs w:val="32"/>
        </w:rPr>
        <w:t>怪异发型，否则取消比赛资格。</w:t>
      </w:r>
    </w:p>
    <w:p w14:paraId="0DFC928A">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w:t>
      </w:r>
      <w:r>
        <w:rPr>
          <w:rFonts w:hint="eastAsia" w:ascii="仿宋_GB2312" w:hAnsi="仿宋_GB2312" w:eastAsia="仿宋_GB2312" w:cs="仿宋_GB2312"/>
          <w:bCs/>
          <w:color w:val="auto"/>
          <w:sz w:val="32"/>
          <w:szCs w:val="32"/>
          <w:lang w:val="en-US" w:eastAsia="zh-CN"/>
        </w:rPr>
        <w:t>八</w:t>
      </w:r>
      <w:r>
        <w:rPr>
          <w:rFonts w:hint="eastAsia" w:ascii="仿宋_GB2312" w:hAnsi="仿宋_GB2312" w:eastAsia="仿宋_GB2312" w:cs="仿宋_GB2312"/>
          <w:bCs/>
          <w:color w:val="auto"/>
          <w:sz w:val="32"/>
          <w:szCs w:val="32"/>
        </w:rPr>
        <w:t>）红黄牌处罚（同一名运动员）</w:t>
      </w:r>
    </w:p>
    <w:p w14:paraId="6746B601">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1.被出示黄牌累积两次，停赛一场（同一场比赛因连续被出示两张黄牌而被出示红牌的，该两张黄牌不作累积）。</w:t>
      </w:r>
    </w:p>
    <w:p w14:paraId="4AED4280">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2.第一次被出示红牌，停赛一场；第二次被出示红牌，停赛两场；第三次被出示红牌，停赛四场，并以此类推，根据出示次数加倍停赛场次。</w:t>
      </w:r>
    </w:p>
    <w:p w14:paraId="66BB835D">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3.小组赛黄牌不带入第二阶段比赛，小组赛红牌和纪律处罚带入第二阶段。</w:t>
      </w:r>
    </w:p>
    <w:p w14:paraId="2CAA915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九</w:t>
      </w:r>
      <w:r>
        <w:rPr>
          <w:rFonts w:hint="eastAsia" w:ascii="仿宋_GB2312" w:hAnsi="仿宋_GB2312" w:eastAsia="仿宋_GB2312" w:cs="仿宋_GB2312"/>
          <w:color w:val="auto"/>
          <w:sz w:val="32"/>
          <w:szCs w:val="32"/>
        </w:rPr>
        <w:t>）替补席和技术区</w:t>
      </w:r>
    </w:p>
    <w:p w14:paraId="248FEE4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1.每队替补席位人员不多于</w:t>
      </w:r>
      <w:r>
        <w:rPr>
          <w:rFonts w:hint="eastAsia" w:ascii="仿宋_GB2312" w:hAnsi="仿宋_GB2312" w:eastAsia="仿宋_GB2312" w:cs="仿宋_GB2312"/>
          <w:color w:val="auto"/>
          <w:sz w:val="32"/>
          <w:szCs w:val="32"/>
          <w:lang w:val="en-US" w:eastAsia="zh-CN"/>
        </w:rPr>
        <w:t>15</w:t>
      </w:r>
      <w:r>
        <w:rPr>
          <w:rFonts w:hint="eastAsia" w:ascii="仿宋_GB2312" w:hAnsi="仿宋_GB2312" w:eastAsia="仿宋_GB2312" w:cs="仿宋_GB2312"/>
          <w:color w:val="auto"/>
          <w:sz w:val="32"/>
          <w:szCs w:val="32"/>
        </w:rPr>
        <w:t>人，其中官员不得超过5人，替补运动员不得超过</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人。</w:t>
      </w:r>
    </w:p>
    <w:p w14:paraId="264A28B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2.替补席内人员服装的颜色须与双方比赛队员的比赛服颜色有明显的区别。</w:t>
      </w:r>
    </w:p>
    <w:p w14:paraId="6A69FF6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.技术区内只允许一名教练起立指挥比赛，如为外籍教练员指挥，可增加一名翻译协助，翻译指挥完成后应立即返回替补席</w:t>
      </w:r>
      <w:r>
        <w:rPr>
          <w:rFonts w:hint="eastAsia" w:ascii="仿宋_GB2312" w:hAnsi="仿宋_GB2312" w:eastAsia="仿宋_GB2312" w:cs="仿宋_GB2312"/>
          <w:color w:val="auto"/>
          <w:sz w:val="32"/>
          <w:szCs w:val="32"/>
          <w:lang w:eastAsia="zh-CN"/>
        </w:rPr>
        <w:t>就座</w:t>
      </w:r>
      <w:r>
        <w:rPr>
          <w:rFonts w:hint="eastAsia" w:ascii="仿宋_GB2312" w:hAnsi="仿宋_GB2312" w:eastAsia="仿宋_GB2312" w:cs="仿宋_GB2312"/>
          <w:color w:val="auto"/>
          <w:sz w:val="32"/>
          <w:szCs w:val="32"/>
        </w:rPr>
        <w:t>。其他人指挥干扰比赛的，将根据相关规定进行处罚。</w:t>
      </w:r>
    </w:p>
    <w:p w14:paraId="3E804E9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.比赛过程中，各队根据赛前联席会比赛监督确定的规范在指定区域进行热身活动。</w:t>
      </w:r>
    </w:p>
    <w:p w14:paraId="4352B5A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.因红牌停赛或受纪律处罚被停赛的教练员、运动员或官员不得进入替补席和比赛区域。如上述人员不执行此条款，则所属运动队将被视为退出比赛并将受到相应的纪律处罚。</w:t>
      </w:r>
    </w:p>
    <w:p w14:paraId="261172A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（十）礼仪</w:t>
      </w:r>
    </w:p>
    <w:p w14:paraId="03E8BD0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1.比赛结束后，双方球队应在队长的带领下，列队到对方技术区前集体行礼致谢。</w:t>
      </w:r>
    </w:p>
    <w:p w14:paraId="71C68A7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2.如参赛球队不执行规定礼仪，比赛监督须报告赛区组委会，对领队和教练组进行通报批评，并可视情节做出进一步处罚。</w:t>
      </w:r>
    </w:p>
    <w:p w14:paraId="3EF10E6D">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十一、比赛弃权和罢赛</w:t>
      </w:r>
    </w:p>
    <w:p w14:paraId="7A85797A">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（一）有未报名</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rPr>
        <w:t>不符合资格</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rPr>
        <w:t>未通过资格审查</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rPr>
        <w:t>处在停赛期</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rPr>
        <w:t>正在诉讼过程中尚未被允许参赛的运动员代表该队伍参加了比赛，此队伍该场比赛按弃权处理。</w:t>
      </w:r>
    </w:p>
    <w:p w14:paraId="06099164">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（二）有下列情况之一的队</w:t>
      </w:r>
      <w:r>
        <w:rPr>
          <w:rFonts w:hint="eastAsia" w:ascii="仿宋_GB2312" w:hAnsi="仿宋_GB2312" w:eastAsia="仿宋_GB2312" w:cs="仿宋_GB2312"/>
          <w:bCs/>
          <w:color w:val="auto"/>
          <w:sz w:val="32"/>
          <w:szCs w:val="32"/>
          <w:lang w:eastAsia="zh-CN"/>
        </w:rPr>
        <w:t>伍</w:t>
      </w:r>
      <w:r>
        <w:rPr>
          <w:rFonts w:hint="eastAsia" w:ascii="仿宋_GB2312" w:hAnsi="仿宋_GB2312" w:eastAsia="仿宋_GB2312" w:cs="仿宋_GB2312"/>
          <w:bCs/>
          <w:color w:val="auto"/>
          <w:sz w:val="32"/>
          <w:szCs w:val="32"/>
        </w:rPr>
        <w:t>比赛弃权或罢赛：</w:t>
      </w:r>
    </w:p>
    <w:p w14:paraId="586467DA">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1.</w:t>
      </w:r>
      <w:r>
        <w:rPr>
          <w:rFonts w:hint="eastAsia" w:ascii="仿宋_GB2312" w:hAnsi="仿宋_GB2312" w:eastAsia="仿宋_GB2312" w:cs="仿宋_GB2312"/>
          <w:bCs/>
          <w:color w:val="auto"/>
          <w:sz w:val="32"/>
          <w:szCs w:val="32"/>
          <w:lang w:eastAsia="zh-CN"/>
        </w:rPr>
        <w:t>参赛队</w:t>
      </w:r>
      <w:r>
        <w:rPr>
          <w:rFonts w:hint="eastAsia" w:ascii="仿宋_GB2312" w:hAnsi="仿宋_GB2312" w:eastAsia="仿宋_GB2312" w:cs="仿宋_GB2312"/>
          <w:bCs/>
          <w:color w:val="auto"/>
          <w:sz w:val="32"/>
          <w:szCs w:val="32"/>
        </w:rPr>
        <w:t>并非因不可抗拒的原因，且未获组委会批准，不参加赛程规定的比赛。</w:t>
      </w:r>
    </w:p>
    <w:p w14:paraId="7C2BA3DB">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2.</w:t>
      </w:r>
      <w:r>
        <w:rPr>
          <w:rFonts w:hint="eastAsia" w:ascii="仿宋_GB2312" w:hAnsi="仿宋_GB2312" w:eastAsia="仿宋_GB2312" w:cs="仿宋_GB2312"/>
          <w:bCs/>
          <w:color w:val="auto"/>
          <w:sz w:val="32"/>
          <w:szCs w:val="32"/>
          <w:lang w:eastAsia="zh-CN"/>
        </w:rPr>
        <w:t>参赛队</w:t>
      </w:r>
      <w:r>
        <w:rPr>
          <w:rFonts w:hint="eastAsia" w:ascii="仿宋_GB2312" w:hAnsi="仿宋_GB2312" w:eastAsia="仿宋_GB2312" w:cs="仿宋_GB2312"/>
          <w:bCs/>
          <w:color w:val="auto"/>
          <w:sz w:val="32"/>
          <w:szCs w:val="32"/>
        </w:rPr>
        <w:t>拒绝按照组委会的安排参加补赛或改期的比赛。</w:t>
      </w:r>
    </w:p>
    <w:p w14:paraId="43D9597B">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3.除特殊原因外，超过赛程规定开赛时间10分钟而未到场参加比赛的队伍。</w:t>
      </w:r>
    </w:p>
    <w:p w14:paraId="6A321C4D">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4.拒绝按照裁判员的要求，在5分钟内恢复中断的比赛。</w:t>
      </w:r>
    </w:p>
    <w:p w14:paraId="61E26D26">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5.中途退出比赛。</w:t>
      </w:r>
    </w:p>
    <w:p w14:paraId="155C2072">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（三）对弃权和罢赛的处理</w:t>
      </w:r>
    </w:p>
    <w:p w14:paraId="476B09B4">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1.如参赛队被认定为有弃权、罢赛的行为，所引起的各方面</w:t>
      </w:r>
    </w:p>
    <w:p w14:paraId="07C5047C">
      <w:pPr>
        <w:keepNext w:val="0"/>
        <w:keepLines w:val="0"/>
        <w:pageBreakBefore w:val="0"/>
        <w:widowControl w:val="0"/>
        <w:kinsoku/>
        <w:wordWrap/>
        <w:overflowPunct/>
        <w:topLinePunct w:val="0"/>
        <w:autoSpaceDE/>
        <w:autoSpaceDN/>
        <w:bidi w:val="0"/>
        <w:spacing w:line="560" w:lineRule="exac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责任由该队全部承担，纪律委员会将依据</w:t>
      </w:r>
      <w:r>
        <w:rPr>
          <w:rFonts w:hint="eastAsia" w:ascii="仿宋_GB2312" w:hAnsi="仿宋_GB2312" w:eastAsia="仿宋_GB2312" w:cs="仿宋_GB2312"/>
          <w:bCs/>
          <w:color w:val="auto"/>
          <w:sz w:val="32"/>
          <w:szCs w:val="32"/>
          <w:lang w:eastAsia="zh-CN"/>
        </w:rPr>
        <w:t>裁判报告和比赛监督报告</w:t>
      </w:r>
      <w:r>
        <w:rPr>
          <w:rFonts w:hint="eastAsia" w:ascii="仿宋_GB2312" w:hAnsi="仿宋_GB2312" w:eastAsia="仿宋_GB2312" w:cs="仿宋_GB2312"/>
          <w:bCs/>
          <w:color w:val="auto"/>
          <w:sz w:val="32"/>
          <w:szCs w:val="32"/>
        </w:rPr>
        <w:t>做出进一步的处罚。</w:t>
      </w:r>
    </w:p>
    <w:p w14:paraId="7BEECE7C">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2.一方队伍比赛无故弃权或罢赛，另一方队伍以</w:t>
      </w:r>
      <w:r>
        <w:rPr>
          <w:rFonts w:hint="eastAsia" w:ascii="仿宋_GB2312" w:hAnsi="仿宋_GB2312" w:eastAsia="仿宋_GB2312" w:cs="仿宋_GB2312"/>
          <w:bCs/>
          <w:color w:val="auto"/>
          <w:sz w:val="32"/>
          <w:szCs w:val="32"/>
          <w:lang w:val="en-US" w:eastAsia="zh-CN"/>
        </w:rPr>
        <w:t>5:</w:t>
      </w:r>
      <w:r>
        <w:rPr>
          <w:rFonts w:hint="eastAsia" w:ascii="仿宋_GB2312" w:hAnsi="仿宋_GB2312" w:eastAsia="仿宋_GB2312" w:cs="仿宋_GB2312"/>
          <w:bCs/>
          <w:color w:val="auto"/>
          <w:sz w:val="32"/>
          <w:szCs w:val="32"/>
        </w:rPr>
        <w:t>0获胜，如果比赛的实际比分超过</w:t>
      </w:r>
      <w:r>
        <w:rPr>
          <w:rFonts w:hint="eastAsia" w:ascii="仿宋_GB2312" w:hAnsi="仿宋_GB2312" w:eastAsia="仿宋_GB2312" w:cs="仿宋_GB2312"/>
          <w:bCs/>
          <w:color w:val="auto"/>
          <w:sz w:val="32"/>
          <w:szCs w:val="32"/>
          <w:lang w:val="en-US" w:eastAsia="zh-CN"/>
        </w:rPr>
        <w:t>5:</w:t>
      </w:r>
      <w:r>
        <w:rPr>
          <w:rFonts w:hint="eastAsia" w:ascii="仿宋_GB2312" w:hAnsi="仿宋_GB2312" w:eastAsia="仿宋_GB2312" w:cs="仿宋_GB2312"/>
          <w:bCs/>
          <w:color w:val="auto"/>
          <w:sz w:val="32"/>
          <w:szCs w:val="32"/>
        </w:rPr>
        <w:t>0，则以当时的实际比分为准；一方队伍因特殊原因（突发的重大伤病、场上不足</w:t>
      </w:r>
      <w:r>
        <w:rPr>
          <w:rFonts w:hint="eastAsia" w:ascii="仿宋_GB2312" w:hAnsi="仿宋_GB2312" w:eastAsia="仿宋_GB2312" w:cs="仿宋_GB2312"/>
          <w:bCs/>
          <w:color w:val="auto"/>
          <w:sz w:val="32"/>
          <w:szCs w:val="32"/>
          <w:lang w:val="en-US" w:eastAsia="zh-CN"/>
        </w:rPr>
        <w:t>3</w:t>
      </w:r>
      <w:r>
        <w:rPr>
          <w:rFonts w:hint="eastAsia" w:ascii="仿宋_GB2312" w:hAnsi="仿宋_GB2312" w:eastAsia="仿宋_GB2312" w:cs="仿宋_GB2312"/>
          <w:bCs/>
          <w:color w:val="auto"/>
          <w:sz w:val="32"/>
          <w:szCs w:val="32"/>
        </w:rPr>
        <w:t>人时等）弃权，另一方队伍以</w:t>
      </w:r>
      <w:r>
        <w:rPr>
          <w:rFonts w:hint="eastAsia" w:ascii="仿宋_GB2312" w:hAnsi="仿宋_GB2312" w:eastAsia="仿宋_GB2312" w:cs="仿宋_GB2312"/>
          <w:bCs/>
          <w:color w:val="auto"/>
          <w:sz w:val="32"/>
          <w:szCs w:val="32"/>
          <w:lang w:val="en-US" w:eastAsia="zh-CN"/>
        </w:rPr>
        <w:t>5:</w:t>
      </w:r>
      <w:r>
        <w:rPr>
          <w:rFonts w:hint="eastAsia" w:ascii="仿宋_GB2312" w:hAnsi="仿宋_GB2312" w:eastAsia="仿宋_GB2312" w:cs="仿宋_GB2312"/>
          <w:bCs/>
          <w:color w:val="auto"/>
          <w:sz w:val="32"/>
          <w:szCs w:val="32"/>
        </w:rPr>
        <w:t>0获胜，如果比赛的实际比分超过</w:t>
      </w:r>
      <w:r>
        <w:rPr>
          <w:rFonts w:hint="eastAsia" w:ascii="仿宋_GB2312" w:hAnsi="仿宋_GB2312" w:eastAsia="仿宋_GB2312" w:cs="仿宋_GB2312"/>
          <w:bCs/>
          <w:color w:val="auto"/>
          <w:sz w:val="32"/>
          <w:szCs w:val="32"/>
          <w:lang w:val="en-US" w:eastAsia="zh-CN"/>
        </w:rPr>
        <w:t>5:</w:t>
      </w:r>
      <w:r>
        <w:rPr>
          <w:rFonts w:hint="eastAsia" w:ascii="仿宋_GB2312" w:hAnsi="仿宋_GB2312" w:eastAsia="仿宋_GB2312" w:cs="仿宋_GB2312"/>
          <w:bCs/>
          <w:color w:val="auto"/>
          <w:sz w:val="32"/>
          <w:szCs w:val="32"/>
        </w:rPr>
        <w:t>0，则以当时的实际比分为准。</w:t>
      </w:r>
    </w:p>
    <w:p w14:paraId="0EDFDF94">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3.双方队伍比赛弃权或罢赛，双方队伍本场比赛均无成绩，计0分。</w:t>
      </w:r>
    </w:p>
    <w:p w14:paraId="2E757415">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4.参赛队弃权后，所有与该队伍比赛比分都记为5:0.</w:t>
      </w:r>
    </w:p>
    <w:p w14:paraId="4B22B4A1">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十二、违背公平竞赛原则</w:t>
      </w:r>
    </w:p>
    <w:p w14:paraId="31CE0DB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如果运动队在参赛过程中，被认定有违背公平竞赛原则的行为，将承担以下责任：</w:t>
      </w:r>
    </w:p>
    <w:p w14:paraId="5CBA6AD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（一）取消该运动队参赛资格及所有比赛成绩，取消此阶段其他运动队与该运动队比赛产生的积分、进球、失球。</w:t>
      </w:r>
    </w:p>
    <w:p w14:paraId="609E29E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（二）报赛事组委会做出进一步处理。</w:t>
      </w:r>
    </w:p>
    <w:p w14:paraId="4B6E31F3">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十</w:t>
      </w:r>
      <w:r>
        <w:rPr>
          <w:rFonts w:hint="eastAsia" w:ascii="黑体" w:hAnsi="黑体" w:eastAsia="黑体" w:cs="仿宋"/>
          <w:b w:val="0"/>
          <w:bCs/>
          <w:color w:val="auto"/>
          <w:sz w:val="32"/>
          <w:szCs w:val="32"/>
          <w:lang w:val="en-US" w:eastAsia="zh-CN"/>
        </w:rPr>
        <w:t>三</w:t>
      </w:r>
      <w:r>
        <w:rPr>
          <w:rFonts w:hint="eastAsia" w:ascii="黑体" w:hAnsi="黑体" w:eastAsia="黑体" w:cs="仿宋"/>
          <w:b w:val="0"/>
          <w:bCs/>
          <w:color w:val="auto"/>
          <w:sz w:val="32"/>
          <w:szCs w:val="32"/>
        </w:rPr>
        <w:t>、资格审查</w:t>
      </w:r>
    </w:p>
    <w:p w14:paraId="2D1EF3FE">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（一）为了端正赛风，以育人为宗旨的指导思想，各普通高校对报名参赛的运动员资格认真审查，按照</w:t>
      </w:r>
      <w:r>
        <w:rPr>
          <w:rFonts w:hint="eastAsia" w:ascii="仿宋_GB2312" w:hAnsi="仿宋_GB2312" w:eastAsia="仿宋_GB2312" w:cs="仿宋_GB2312"/>
          <w:bCs/>
          <w:color w:val="auto"/>
          <w:sz w:val="32"/>
          <w:szCs w:val="32"/>
          <w:lang w:eastAsia="zh-CN"/>
        </w:rPr>
        <w:t>纪律处罚</w:t>
      </w:r>
      <w:r>
        <w:rPr>
          <w:rFonts w:hint="eastAsia" w:ascii="仿宋_GB2312" w:hAnsi="仿宋_GB2312" w:eastAsia="仿宋_GB2312" w:cs="仿宋_GB2312"/>
          <w:bCs/>
          <w:color w:val="auto"/>
          <w:sz w:val="32"/>
          <w:szCs w:val="32"/>
        </w:rPr>
        <w:t>的规定、严格把关，杜绝弄虚作假、冒名顶替的行为发生。</w:t>
      </w:r>
    </w:p>
    <w:p w14:paraId="1D8F7B37">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（二）对冒名顶替、弄虚作假参加比赛的队伍，取消全队成绩和名次。同时按照</w:t>
      </w:r>
      <w:r>
        <w:rPr>
          <w:rFonts w:hint="eastAsia" w:ascii="仿宋_GB2312" w:hAnsi="仿宋_GB2312" w:eastAsia="仿宋_GB2312" w:cs="仿宋_GB2312"/>
          <w:color w:val="auto"/>
          <w:sz w:val="32"/>
          <w:szCs w:val="32"/>
        </w:rPr>
        <w:t>《全国学生体育竞赛纪律处罚规定》</w:t>
      </w:r>
      <w:r>
        <w:rPr>
          <w:rFonts w:hint="eastAsia" w:ascii="仿宋_GB2312" w:hAnsi="仿宋_GB2312" w:eastAsia="仿宋_GB2312" w:cs="仿宋_GB2312"/>
          <w:bCs/>
          <w:color w:val="auto"/>
          <w:sz w:val="32"/>
          <w:szCs w:val="32"/>
        </w:rPr>
        <w:t>进行处罚</w:t>
      </w:r>
      <w:r>
        <w:rPr>
          <w:rFonts w:hint="eastAsia" w:ascii="仿宋_GB2312" w:hAnsi="仿宋_GB2312" w:eastAsia="仿宋_GB2312" w:cs="仿宋_GB2312"/>
          <w:bCs/>
          <w:color w:val="auto"/>
          <w:sz w:val="32"/>
          <w:szCs w:val="32"/>
          <w:lang w:eastAsia="zh-CN"/>
        </w:rPr>
        <w:t>，并</w:t>
      </w:r>
      <w:r>
        <w:rPr>
          <w:rFonts w:hint="eastAsia" w:ascii="仿宋_GB2312" w:hAnsi="仿宋_GB2312" w:eastAsia="仿宋_GB2312" w:cs="仿宋_GB2312"/>
          <w:bCs/>
          <w:color w:val="auto"/>
          <w:sz w:val="32"/>
          <w:szCs w:val="32"/>
        </w:rPr>
        <w:t>对相关责任人进行追究。</w:t>
      </w:r>
    </w:p>
    <w:p w14:paraId="52F051E9">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hint="eastAsia" w:ascii="黑体" w:hAnsi="黑体" w:eastAsia="黑体" w:cs="仿宋"/>
          <w:b w:val="0"/>
          <w:bCs/>
          <w:color w:val="auto"/>
          <w:sz w:val="32"/>
          <w:szCs w:val="32"/>
        </w:rPr>
      </w:pPr>
      <w:r>
        <w:rPr>
          <w:rFonts w:hint="eastAsia" w:ascii="黑体" w:hAnsi="黑体" w:eastAsia="黑体" w:cs="仿宋"/>
          <w:b w:val="0"/>
          <w:bCs/>
          <w:color w:val="auto"/>
          <w:sz w:val="32"/>
          <w:szCs w:val="32"/>
        </w:rPr>
        <w:t>十</w:t>
      </w:r>
      <w:r>
        <w:rPr>
          <w:rFonts w:hint="eastAsia" w:ascii="黑体" w:hAnsi="黑体" w:eastAsia="黑体" w:cs="仿宋"/>
          <w:b w:val="0"/>
          <w:bCs/>
          <w:color w:val="auto"/>
          <w:sz w:val="32"/>
          <w:szCs w:val="32"/>
          <w:lang w:val="en-US" w:eastAsia="zh-CN"/>
        </w:rPr>
        <w:t>四</w:t>
      </w:r>
      <w:r>
        <w:rPr>
          <w:rFonts w:hint="eastAsia" w:ascii="黑体" w:hAnsi="黑体" w:eastAsia="黑体" w:cs="仿宋"/>
          <w:b w:val="0"/>
          <w:bCs/>
          <w:color w:val="auto"/>
          <w:sz w:val="32"/>
          <w:szCs w:val="32"/>
        </w:rPr>
        <w:t>、录取名次及奖励</w:t>
      </w:r>
    </w:p>
    <w:p w14:paraId="6678A387">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lang w:val="en-US" w:eastAsia="zh-CN"/>
        </w:rPr>
        <w:t>各组别前三名颁发奖杯、四到八名颁发奖牌，前八名颁发证书；每队可报两名优秀运动员；优秀教练员比例原则上不超过参赛队伍数量的三分之一，参考成绩排名、赛场表现及红黄牌等综合因素。体育道德风尚奖若干。</w:t>
      </w:r>
    </w:p>
    <w:p w14:paraId="7F84521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十</w:t>
      </w:r>
      <w:r>
        <w:rPr>
          <w:rFonts w:hint="eastAsia" w:ascii="黑体" w:hAnsi="黑体" w:eastAsia="黑体" w:cs="仿宋"/>
          <w:b w:val="0"/>
          <w:bCs/>
          <w:color w:val="auto"/>
          <w:sz w:val="32"/>
          <w:szCs w:val="32"/>
          <w:lang w:val="en-US" w:eastAsia="zh-CN"/>
        </w:rPr>
        <w:t>五</w:t>
      </w:r>
      <w:r>
        <w:rPr>
          <w:rFonts w:hint="eastAsia" w:ascii="黑体" w:hAnsi="黑体" w:eastAsia="黑体" w:cs="仿宋"/>
          <w:b w:val="0"/>
          <w:bCs/>
          <w:color w:val="auto"/>
          <w:sz w:val="32"/>
          <w:szCs w:val="32"/>
        </w:rPr>
        <w:t>、经费</w:t>
      </w:r>
    </w:p>
    <w:p w14:paraId="7C59E2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w:t>
      </w:r>
      <w:r>
        <w:rPr>
          <w:rFonts w:hint="eastAsia" w:ascii="仿宋_GB2312" w:hAnsi="仿宋_GB2312" w:eastAsia="仿宋_GB2312" w:cs="仿宋_GB2312"/>
          <w:color w:val="auto"/>
          <w:sz w:val="32"/>
          <w:szCs w:val="32"/>
          <w:lang w:val="en-US" w:eastAsia="zh-CN"/>
        </w:rPr>
        <w:t>每支</w:t>
      </w:r>
      <w:r>
        <w:rPr>
          <w:rFonts w:hint="eastAsia" w:ascii="仿宋_GB2312" w:hAnsi="仿宋_GB2312" w:eastAsia="仿宋_GB2312" w:cs="仿宋_GB2312"/>
          <w:color w:val="auto"/>
          <w:sz w:val="32"/>
          <w:szCs w:val="32"/>
        </w:rPr>
        <w:t>参赛队需缴纳参赛费1000元（抽签前缴纳）。</w:t>
      </w:r>
    </w:p>
    <w:p w14:paraId="50622A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（二）通过银行转款至以下账户：</w:t>
      </w:r>
    </w:p>
    <w:p w14:paraId="0F873E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户</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名</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黑龙江省学生体育协会</w:t>
      </w:r>
    </w:p>
    <w:p w14:paraId="1768FF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开户行</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哈尔滨银行股份有限公司</w:t>
      </w:r>
      <w:r>
        <w:rPr>
          <w:rFonts w:hint="eastAsia" w:ascii="仿宋_GB2312" w:hAnsi="仿宋_GB2312" w:eastAsia="仿宋_GB2312" w:cs="仿宋_GB2312"/>
          <w:color w:val="auto"/>
          <w:sz w:val="32"/>
          <w:szCs w:val="32"/>
          <w:lang w:val="en-US" w:eastAsia="zh-CN"/>
        </w:rPr>
        <w:t>南岗</w:t>
      </w:r>
      <w:r>
        <w:rPr>
          <w:rFonts w:hint="eastAsia" w:ascii="仿宋_GB2312" w:hAnsi="仿宋_GB2312" w:eastAsia="仿宋_GB2312" w:cs="仿宋_GB2312"/>
          <w:color w:val="auto"/>
          <w:sz w:val="32"/>
          <w:szCs w:val="32"/>
        </w:rPr>
        <w:t>支行</w:t>
      </w:r>
    </w:p>
    <w:p w14:paraId="59FEB2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账</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号</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674020071809016</w:t>
      </w:r>
    </w:p>
    <w:p w14:paraId="547721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注：缴纳方式只接受转账（手机网上银行转账也可），现金缴纳的请到银行柜台按上面账号支付；均需备注“报名单位简称+</w:t>
      </w:r>
      <w:r>
        <w:rPr>
          <w:rFonts w:hint="eastAsia" w:ascii="仿宋_GB2312" w:hAnsi="仿宋_GB2312" w:eastAsia="仿宋_GB2312" w:cs="仿宋_GB2312"/>
          <w:color w:val="auto"/>
          <w:sz w:val="32"/>
          <w:szCs w:val="32"/>
          <w:lang w:eastAsia="zh-CN"/>
        </w:rPr>
        <w:t>五人制</w:t>
      </w:r>
      <w:r>
        <w:rPr>
          <w:rFonts w:hint="eastAsia" w:ascii="仿宋_GB2312" w:hAnsi="仿宋_GB2312" w:eastAsia="仿宋_GB2312" w:cs="仿宋_GB2312"/>
          <w:color w:val="auto"/>
          <w:sz w:val="32"/>
          <w:szCs w:val="32"/>
        </w:rPr>
        <w:t>足球比赛”字样。</w:t>
      </w:r>
    </w:p>
    <w:p w14:paraId="7BCDED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color w:val="auto"/>
          <w:sz w:val="32"/>
          <w:szCs w:val="32"/>
        </w:rPr>
      </w:pPr>
      <w:r>
        <w:rPr>
          <w:rFonts w:hint="eastAsia" w:ascii="仿宋_GB2312" w:hAnsi="仿宋_GB2312" w:eastAsia="仿宋_GB2312" w:cs="仿宋_GB2312"/>
          <w:color w:val="auto"/>
          <w:sz w:val="32"/>
          <w:szCs w:val="32"/>
        </w:rPr>
        <w:t>（三）所有参赛单位交通费、食宿费自理或由派出单位承担，</w:t>
      </w:r>
      <w:r>
        <w:rPr>
          <w:rFonts w:hint="eastAsia" w:ascii="仿宋_GB2312" w:hAnsi="仿宋_GB2312" w:eastAsia="仿宋_GB2312" w:cs="仿宋_GB2312"/>
          <w:color w:val="auto"/>
          <w:sz w:val="32"/>
          <w:szCs w:val="32"/>
          <w:lang w:eastAsia="zh-CN"/>
        </w:rPr>
        <w:t>赛事承办方会为各参赛队伍提供协议住宿和餐饮场所，具体标准再补充通知说明</w:t>
      </w:r>
      <w:r>
        <w:rPr>
          <w:rFonts w:hint="eastAsia" w:ascii="仿宋_GB2312" w:hAnsi="仿宋_GB2312" w:eastAsia="仿宋_GB2312" w:cs="仿宋_GB2312"/>
          <w:color w:val="auto"/>
          <w:sz w:val="32"/>
          <w:szCs w:val="32"/>
        </w:rPr>
        <w:t>。</w:t>
      </w:r>
    </w:p>
    <w:p w14:paraId="16F202E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十</w:t>
      </w:r>
      <w:r>
        <w:rPr>
          <w:rFonts w:hint="eastAsia" w:ascii="黑体" w:hAnsi="黑体" w:eastAsia="黑体" w:cs="仿宋"/>
          <w:b w:val="0"/>
          <w:bCs/>
          <w:color w:val="auto"/>
          <w:sz w:val="32"/>
          <w:szCs w:val="32"/>
          <w:lang w:val="en-US" w:eastAsia="zh-CN"/>
        </w:rPr>
        <w:t>六</w:t>
      </w:r>
      <w:r>
        <w:rPr>
          <w:rFonts w:hint="eastAsia" w:ascii="黑体" w:hAnsi="黑体" w:eastAsia="黑体" w:cs="仿宋"/>
          <w:b w:val="0"/>
          <w:bCs/>
          <w:color w:val="auto"/>
          <w:sz w:val="32"/>
          <w:szCs w:val="32"/>
        </w:rPr>
        <w:t>、赛前联席会</w:t>
      </w:r>
    </w:p>
    <w:p w14:paraId="30493D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赛前联席会将进行比赛抽签，请各位领队按时参加，并带上主客队两套服装、守门员服装、</w:t>
      </w:r>
      <w:r>
        <w:rPr>
          <w:rFonts w:hint="eastAsia" w:ascii="仿宋_GB2312" w:hAnsi="仿宋_GB2312" w:eastAsia="仿宋_GB2312" w:cs="仿宋_GB2312"/>
          <w:color w:val="auto"/>
          <w:sz w:val="32"/>
          <w:szCs w:val="32"/>
          <w:lang w:eastAsia="zh-CN"/>
        </w:rPr>
        <w:t>分队</w:t>
      </w:r>
      <w:r>
        <w:rPr>
          <w:rFonts w:hint="eastAsia" w:ascii="仿宋_GB2312" w:hAnsi="仿宋_GB2312" w:eastAsia="仿宋_GB2312" w:cs="仿宋_GB2312"/>
          <w:color w:val="auto"/>
          <w:sz w:val="32"/>
          <w:szCs w:val="32"/>
        </w:rPr>
        <w:t>背心，会上将以实物为准统计比赛服装颜色。时间为202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日1</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:30，地点为</w:t>
      </w:r>
      <w:r>
        <w:rPr>
          <w:rFonts w:hint="eastAsia" w:ascii="仿宋_GB2312" w:hAnsi="仿宋_GB2312" w:eastAsia="仿宋_GB2312" w:cs="仿宋_GB2312"/>
          <w:color w:val="auto"/>
          <w:sz w:val="32"/>
          <w:szCs w:val="32"/>
          <w:lang w:eastAsia="zh-CN"/>
        </w:rPr>
        <w:t>佳木斯大学体育学院</w:t>
      </w:r>
      <w:r>
        <w:rPr>
          <w:rFonts w:hint="eastAsia" w:ascii="仿宋_GB2312" w:hAnsi="仿宋_GB2312" w:eastAsia="仿宋_GB2312" w:cs="仿宋_GB2312"/>
          <w:color w:val="auto"/>
          <w:sz w:val="32"/>
          <w:szCs w:val="32"/>
        </w:rPr>
        <w:t>。</w:t>
      </w:r>
    </w:p>
    <w:p w14:paraId="514426E6">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Cs/>
          <w:color w:val="auto"/>
          <w:sz w:val="32"/>
          <w:szCs w:val="32"/>
        </w:rPr>
        <w:t>联系人：</w:t>
      </w:r>
      <w:r>
        <w:rPr>
          <w:rFonts w:hint="eastAsia" w:ascii="仿宋_GB2312" w:hAnsi="仿宋_GB2312" w:eastAsia="仿宋_GB2312" w:cs="仿宋_GB2312"/>
          <w:bCs/>
          <w:color w:val="auto"/>
          <w:sz w:val="32"/>
          <w:szCs w:val="32"/>
          <w:lang w:val="en-US" w:eastAsia="zh-CN"/>
        </w:rPr>
        <w:t>郭佳锋 13512681789 。</w:t>
      </w:r>
      <w:r>
        <w:rPr>
          <w:rFonts w:hint="eastAsia" w:ascii="仿宋_GB2312" w:hAnsi="仿宋_GB2312" w:eastAsia="仿宋_GB2312" w:cs="仿宋_GB2312"/>
          <w:color w:val="auto"/>
          <w:sz w:val="32"/>
          <w:szCs w:val="32"/>
          <w:lang w:val="en-US" w:eastAsia="zh-CN"/>
        </w:rPr>
        <w:t xml:space="preserve"> </w:t>
      </w:r>
    </w:p>
    <w:p w14:paraId="026D6B76">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十</w:t>
      </w:r>
      <w:r>
        <w:rPr>
          <w:rFonts w:hint="eastAsia" w:ascii="黑体" w:hAnsi="黑体" w:eastAsia="黑体" w:cs="仿宋"/>
          <w:b w:val="0"/>
          <w:bCs/>
          <w:color w:val="auto"/>
          <w:sz w:val="32"/>
          <w:szCs w:val="32"/>
          <w:lang w:val="en-US" w:eastAsia="zh-CN"/>
        </w:rPr>
        <w:t>七</w:t>
      </w:r>
      <w:r>
        <w:rPr>
          <w:rFonts w:hint="eastAsia" w:ascii="黑体" w:hAnsi="黑体" w:eastAsia="黑体" w:cs="仿宋"/>
          <w:b w:val="0"/>
          <w:bCs/>
          <w:color w:val="auto"/>
          <w:sz w:val="32"/>
          <w:szCs w:val="32"/>
        </w:rPr>
        <w:t>、技术官员</w:t>
      </w:r>
    </w:p>
    <w:p w14:paraId="58E1C680">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赛会比赛监督、裁判监督、裁判长、裁判员由黑龙江省学生体育协会选派。</w:t>
      </w:r>
    </w:p>
    <w:p w14:paraId="7E327B5F">
      <w:pPr>
        <w:keepNext w:val="0"/>
        <w:keepLines w:val="0"/>
        <w:pageBreakBefore w:val="0"/>
        <w:widowControl w:val="0"/>
        <w:kinsoku/>
        <w:wordWrap/>
        <w:overflowPunct/>
        <w:topLinePunct w:val="0"/>
        <w:autoSpaceDE/>
        <w:autoSpaceDN/>
        <w:bidi w:val="0"/>
        <w:spacing w:line="560" w:lineRule="exact"/>
        <w:ind w:firstLine="640" w:firstLineChars="200"/>
        <w:jc w:val="left"/>
        <w:textAlignment w:val="auto"/>
        <w:rPr>
          <w:rFonts w:ascii="黑体" w:hAnsi="黑体" w:eastAsia="黑体" w:cs="仿宋"/>
          <w:b w:val="0"/>
          <w:bCs/>
          <w:color w:val="auto"/>
          <w:sz w:val="32"/>
          <w:szCs w:val="32"/>
        </w:rPr>
      </w:pPr>
      <w:r>
        <w:rPr>
          <w:rFonts w:hint="eastAsia" w:ascii="黑体" w:hAnsi="黑体" w:eastAsia="黑体" w:cs="仿宋"/>
          <w:b w:val="0"/>
          <w:bCs/>
          <w:color w:val="auto"/>
          <w:sz w:val="32"/>
          <w:szCs w:val="32"/>
        </w:rPr>
        <w:t>十</w:t>
      </w:r>
      <w:r>
        <w:rPr>
          <w:rFonts w:hint="eastAsia" w:ascii="黑体" w:hAnsi="黑体" w:eastAsia="黑体" w:cs="仿宋"/>
          <w:b w:val="0"/>
          <w:bCs/>
          <w:color w:val="auto"/>
          <w:sz w:val="32"/>
          <w:szCs w:val="32"/>
          <w:lang w:val="en-US" w:eastAsia="zh-CN"/>
        </w:rPr>
        <w:t>八</w:t>
      </w:r>
      <w:r>
        <w:rPr>
          <w:rFonts w:hint="eastAsia" w:ascii="黑体" w:hAnsi="黑体" w:eastAsia="黑体" w:cs="仿宋"/>
          <w:b w:val="0"/>
          <w:bCs/>
          <w:color w:val="auto"/>
          <w:sz w:val="32"/>
          <w:szCs w:val="32"/>
        </w:rPr>
        <w:t>、其他</w:t>
      </w:r>
    </w:p>
    <w:p w14:paraId="6E7D4465">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rPr>
        <w:sectPr>
          <w:headerReference r:id="rId3" w:type="default"/>
          <w:pgSz w:w="11907" w:h="16839"/>
          <w:pgMar w:top="2098" w:right="1474" w:bottom="1985" w:left="1588" w:header="0" w:footer="836" w:gutter="0"/>
          <w:pgNumType w:start="1"/>
          <w:cols w:space="720" w:num="1"/>
        </w:sectPr>
      </w:pPr>
      <w:r>
        <w:rPr>
          <w:rFonts w:hint="eastAsia" w:ascii="仿宋_GB2312" w:hAnsi="仿宋_GB2312" w:eastAsia="仿宋_GB2312" w:cs="仿宋_GB2312"/>
          <w:color w:val="auto"/>
          <w:sz w:val="32"/>
          <w:szCs w:val="32"/>
        </w:rPr>
        <w:t>本规程解释权属赛事组委会，未尽事宜另行通知。</w:t>
      </w:r>
    </w:p>
    <w:p w14:paraId="1614E0EE">
      <w:pPr>
        <w:adjustRightInd w:val="0"/>
        <w:snapToGrid w:val="0"/>
        <w:spacing w:line="560" w:lineRule="exact"/>
        <w:rPr>
          <w:rFonts w:hint="eastAsia" w:ascii="黑体" w:hAnsi="黑体" w:eastAsia="黑体" w:cs="黑体"/>
          <w:sz w:val="32"/>
          <w:szCs w:val="32"/>
        </w:rPr>
      </w:pPr>
      <w:r>
        <w:rPr>
          <w:rFonts w:hint="eastAsia" w:ascii="黑体" w:hAnsi="黑体" w:eastAsia="黑体" w:cs="黑体"/>
          <w:sz w:val="32"/>
          <w:szCs w:val="32"/>
        </w:rPr>
        <w:t>附件2</w:t>
      </w:r>
    </w:p>
    <w:p w14:paraId="2A3A49BF">
      <w:pPr>
        <w:spacing w:before="120" w:beforeLines="50" w:after="120" w:afterLines="50" w:line="560" w:lineRule="exact"/>
        <w:jc w:val="center"/>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202</w:t>
      </w:r>
      <w:r>
        <w:rPr>
          <w:rFonts w:hint="eastAsia" w:ascii="仿宋_GB2312" w:hAnsi="仿宋_GB2312" w:eastAsia="仿宋_GB2312" w:cs="仿宋_GB2312"/>
          <w:b/>
          <w:color w:val="auto"/>
          <w:sz w:val="32"/>
          <w:szCs w:val="32"/>
          <w:lang w:val="en-US" w:eastAsia="zh-CN"/>
        </w:rPr>
        <w:t>6</w:t>
      </w:r>
      <w:r>
        <w:rPr>
          <w:rFonts w:hint="eastAsia" w:ascii="仿宋_GB2312" w:hAnsi="仿宋_GB2312" w:eastAsia="仿宋_GB2312" w:cs="仿宋_GB2312"/>
          <w:b/>
          <w:color w:val="auto"/>
          <w:sz w:val="32"/>
          <w:szCs w:val="32"/>
        </w:rPr>
        <w:t>年黑龙江省大学生</w:t>
      </w:r>
      <w:r>
        <w:rPr>
          <w:rFonts w:hint="eastAsia" w:ascii="仿宋_GB2312" w:hAnsi="仿宋_GB2312" w:eastAsia="仿宋_GB2312" w:cs="仿宋_GB2312"/>
          <w:b/>
          <w:color w:val="auto"/>
          <w:sz w:val="32"/>
          <w:szCs w:val="32"/>
          <w:lang w:eastAsia="zh-CN"/>
        </w:rPr>
        <w:t>五人制</w:t>
      </w:r>
      <w:r>
        <w:rPr>
          <w:rFonts w:hint="eastAsia" w:ascii="仿宋_GB2312" w:hAnsi="仿宋_GB2312" w:eastAsia="仿宋_GB2312" w:cs="仿宋_GB2312"/>
          <w:b/>
          <w:color w:val="auto"/>
          <w:sz w:val="32"/>
          <w:szCs w:val="32"/>
        </w:rPr>
        <w:t>足球锦标赛</w:t>
      </w:r>
    </w:p>
    <w:p w14:paraId="1B8CADFD">
      <w:pPr>
        <w:spacing w:before="120" w:beforeLines="50" w:after="120" w:afterLines="50" w:line="560" w:lineRule="exact"/>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b/>
          <w:color w:val="auto"/>
          <w:sz w:val="32"/>
          <w:szCs w:val="32"/>
        </w:rPr>
        <w:t>（    ）子 (     )  组别报名单</w:t>
      </w:r>
    </w:p>
    <w:p w14:paraId="2955A82B">
      <w:pPr>
        <w:spacing w:before="120" w:beforeLines="50" w:after="120" w:afterLines="50" w:line="5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单位名称（公章）：</w:t>
      </w:r>
    </w:p>
    <w:p w14:paraId="06DFFD68">
      <w:pPr>
        <w:spacing w:before="120" w:beforeLines="50" w:after="120" w:afterLines="50" w:line="5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领 队：</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 电话：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教 练：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    电话：</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0"/>
        <w:gridCol w:w="1626"/>
        <w:gridCol w:w="1536"/>
        <w:gridCol w:w="1249"/>
        <w:gridCol w:w="3170"/>
      </w:tblGrid>
      <w:tr w14:paraId="390B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816" w:type="pct"/>
            <w:vAlign w:val="center"/>
          </w:tcPr>
          <w:p w14:paraId="75AC5DC2">
            <w:pPr>
              <w:spacing w:line="240" w:lineRule="atLeast"/>
              <w:jc w:val="center"/>
              <w:rPr>
                <w:rFonts w:hint="eastAsia" w:ascii="仿宋_GB2312" w:hAnsi="仿宋_GB2312" w:eastAsia="仿宋_GB2312" w:cs="仿宋_GB2312"/>
                <w:b/>
                <w:color w:val="auto"/>
                <w:szCs w:val="32"/>
              </w:rPr>
            </w:pPr>
            <w:r>
              <w:rPr>
                <w:rFonts w:hint="eastAsia" w:ascii="仿宋_GB2312" w:hAnsi="仿宋_GB2312" w:eastAsia="仿宋_GB2312" w:cs="仿宋_GB2312"/>
                <w:b/>
                <w:color w:val="auto"/>
                <w:szCs w:val="32"/>
              </w:rPr>
              <w:t>序 号</w:t>
            </w:r>
          </w:p>
          <w:p w14:paraId="13D6ADB2">
            <w:pPr>
              <w:spacing w:line="240" w:lineRule="atLeast"/>
              <w:jc w:val="center"/>
              <w:rPr>
                <w:rFonts w:hint="eastAsia" w:ascii="仿宋_GB2312" w:hAnsi="仿宋_GB2312" w:eastAsia="仿宋_GB2312" w:cs="仿宋_GB2312"/>
                <w:b/>
                <w:color w:val="auto"/>
                <w:szCs w:val="32"/>
              </w:rPr>
            </w:pPr>
          </w:p>
        </w:tc>
        <w:tc>
          <w:tcPr>
            <w:tcW w:w="897" w:type="pct"/>
            <w:vAlign w:val="center"/>
          </w:tcPr>
          <w:p w14:paraId="7AFC305C">
            <w:pPr>
              <w:spacing w:line="240" w:lineRule="atLeast"/>
              <w:jc w:val="center"/>
              <w:rPr>
                <w:rFonts w:hint="eastAsia" w:ascii="仿宋_GB2312" w:hAnsi="仿宋_GB2312" w:eastAsia="仿宋_GB2312" w:cs="仿宋_GB2312"/>
                <w:b/>
                <w:color w:val="auto"/>
                <w:szCs w:val="32"/>
              </w:rPr>
            </w:pPr>
            <w:r>
              <w:rPr>
                <w:rFonts w:hint="eastAsia" w:ascii="仿宋_GB2312" w:hAnsi="仿宋_GB2312" w:eastAsia="仿宋_GB2312" w:cs="仿宋_GB2312"/>
                <w:b/>
                <w:color w:val="auto"/>
                <w:szCs w:val="32"/>
              </w:rPr>
              <w:t>姓  名</w:t>
            </w:r>
          </w:p>
          <w:p w14:paraId="7E5AF255">
            <w:pPr>
              <w:spacing w:line="240" w:lineRule="atLeast"/>
              <w:jc w:val="center"/>
              <w:rPr>
                <w:rFonts w:hint="eastAsia" w:ascii="仿宋_GB2312" w:hAnsi="仿宋_GB2312" w:eastAsia="仿宋_GB2312" w:cs="仿宋_GB2312"/>
                <w:b/>
                <w:color w:val="auto"/>
                <w:szCs w:val="32"/>
              </w:rPr>
            </w:pPr>
          </w:p>
        </w:tc>
        <w:tc>
          <w:tcPr>
            <w:tcW w:w="847" w:type="pct"/>
            <w:vAlign w:val="center"/>
          </w:tcPr>
          <w:p w14:paraId="45A6F6FB">
            <w:pPr>
              <w:spacing w:line="240" w:lineRule="atLeast"/>
              <w:jc w:val="center"/>
              <w:rPr>
                <w:rFonts w:hint="eastAsia" w:ascii="仿宋_GB2312" w:hAnsi="仿宋_GB2312" w:eastAsia="仿宋_GB2312" w:cs="仿宋_GB2312"/>
                <w:b/>
                <w:color w:val="auto"/>
                <w:szCs w:val="32"/>
              </w:rPr>
            </w:pPr>
            <w:r>
              <w:rPr>
                <w:rFonts w:hint="eastAsia" w:ascii="仿宋_GB2312" w:hAnsi="仿宋_GB2312" w:eastAsia="仿宋_GB2312" w:cs="仿宋_GB2312"/>
                <w:b/>
                <w:color w:val="auto"/>
                <w:szCs w:val="32"/>
              </w:rPr>
              <w:t>号 码</w:t>
            </w:r>
          </w:p>
          <w:p w14:paraId="554DF6C5">
            <w:pPr>
              <w:spacing w:line="240" w:lineRule="atLeast"/>
              <w:jc w:val="center"/>
              <w:rPr>
                <w:rFonts w:hint="eastAsia" w:ascii="仿宋_GB2312" w:hAnsi="仿宋_GB2312" w:eastAsia="仿宋_GB2312" w:cs="仿宋_GB2312"/>
                <w:b/>
                <w:color w:val="auto"/>
                <w:szCs w:val="32"/>
              </w:rPr>
            </w:pPr>
          </w:p>
        </w:tc>
        <w:tc>
          <w:tcPr>
            <w:tcW w:w="689" w:type="pct"/>
            <w:vAlign w:val="center"/>
          </w:tcPr>
          <w:p w14:paraId="6EB678C5">
            <w:pPr>
              <w:spacing w:line="240" w:lineRule="atLeast"/>
              <w:jc w:val="center"/>
              <w:rPr>
                <w:rFonts w:hint="eastAsia" w:ascii="仿宋_GB2312" w:hAnsi="仿宋_GB2312" w:eastAsia="仿宋_GB2312" w:cs="仿宋_GB2312"/>
                <w:b/>
                <w:color w:val="auto"/>
                <w:szCs w:val="32"/>
              </w:rPr>
            </w:pPr>
            <w:r>
              <w:rPr>
                <w:rFonts w:hint="eastAsia" w:ascii="仿宋_GB2312" w:hAnsi="仿宋_GB2312" w:eastAsia="仿宋_GB2312" w:cs="仿宋_GB2312"/>
                <w:b/>
                <w:color w:val="auto"/>
                <w:szCs w:val="32"/>
              </w:rPr>
              <w:t>位 置</w:t>
            </w:r>
          </w:p>
          <w:p w14:paraId="05191076">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15754A9E">
            <w:pPr>
              <w:spacing w:line="240" w:lineRule="atLeast"/>
              <w:jc w:val="center"/>
              <w:rPr>
                <w:rFonts w:hint="eastAsia" w:ascii="仿宋_GB2312" w:hAnsi="仿宋_GB2312" w:eastAsia="仿宋_GB2312" w:cs="仿宋_GB2312"/>
                <w:b/>
                <w:color w:val="auto"/>
                <w:szCs w:val="32"/>
              </w:rPr>
            </w:pPr>
            <w:r>
              <w:rPr>
                <w:rFonts w:hint="eastAsia" w:ascii="仿宋_GB2312" w:hAnsi="仿宋_GB2312" w:eastAsia="仿宋_GB2312" w:cs="仿宋_GB2312"/>
                <w:b/>
                <w:color w:val="auto"/>
                <w:szCs w:val="32"/>
              </w:rPr>
              <w:t>身份证号</w:t>
            </w:r>
          </w:p>
          <w:p w14:paraId="492214B8">
            <w:pPr>
              <w:spacing w:line="240" w:lineRule="atLeast"/>
              <w:jc w:val="center"/>
              <w:rPr>
                <w:rFonts w:hint="eastAsia" w:ascii="仿宋_GB2312" w:hAnsi="仿宋_GB2312" w:eastAsia="仿宋_GB2312" w:cs="仿宋_GB2312"/>
                <w:b/>
                <w:color w:val="auto"/>
                <w:szCs w:val="32"/>
              </w:rPr>
            </w:pPr>
          </w:p>
        </w:tc>
      </w:tr>
      <w:tr w14:paraId="6009F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0F037135">
            <w:pPr>
              <w:spacing w:line="240" w:lineRule="atLeast"/>
              <w:jc w:val="center"/>
              <w:rPr>
                <w:rFonts w:hint="eastAsia" w:ascii="仿宋_GB2312" w:hAnsi="仿宋_GB2312" w:eastAsia="仿宋_GB2312" w:cs="仿宋_GB2312"/>
                <w:b/>
                <w:color w:val="auto"/>
                <w:szCs w:val="32"/>
              </w:rPr>
            </w:pPr>
            <w:r>
              <w:rPr>
                <w:rFonts w:hint="eastAsia" w:ascii="仿宋_GB2312" w:hAnsi="仿宋_GB2312" w:eastAsia="仿宋_GB2312" w:cs="仿宋_GB2312"/>
                <w:b/>
                <w:color w:val="auto"/>
                <w:szCs w:val="32"/>
              </w:rPr>
              <w:t>1</w:t>
            </w:r>
          </w:p>
          <w:p w14:paraId="5AB0F0EB">
            <w:pPr>
              <w:spacing w:line="240" w:lineRule="atLeast"/>
              <w:jc w:val="center"/>
              <w:rPr>
                <w:rFonts w:hint="eastAsia" w:ascii="仿宋_GB2312" w:hAnsi="仿宋_GB2312" w:eastAsia="仿宋_GB2312" w:cs="仿宋_GB2312"/>
                <w:b/>
                <w:color w:val="auto"/>
                <w:szCs w:val="32"/>
              </w:rPr>
            </w:pPr>
          </w:p>
        </w:tc>
        <w:tc>
          <w:tcPr>
            <w:tcW w:w="897" w:type="pct"/>
            <w:vAlign w:val="center"/>
          </w:tcPr>
          <w:p w14:paraId="7777DCBA">
            <w:pPr>
              <w:spacing w:line="240" w:lineRule="atLeast"/>
              <w:jc w:val="center"/>
              <w:rPr>
                <w:rFonts w:hint="eastAsia" w:ascii="仿宋_GB2312" w:hAnsi="仿宋_GB2312" w:eastAsia="仿宋_GB2312" w:cs="仿宋_GB2312"/>
                <w:b/>
                <w:color w:val="auto"/>
                <w:szCs w:val="32"/>
              </w:rPr>
            </w:pPr>
          </w:p>
        </w:tc>
        <w:tc>
          <w:tcPr>
            <w:tcW w:w="847" w:type="pct"/>
            <w:vAlign w:val="center"/>
          </w:tcPr>
          <w:p w14:paraId="69D5D65F">
            <w:pPr>
              <w:spacing w:line="240" w:lineRule="atLeast"/>
              <w:jc w:val="center"/>
              <w:rPr>
                <w:rFonts w:hint="eastAsia" w:ascii="仿宋_GB2312" w:hAnsi="仿宋_GB2312" w:eastAsia="仿宋_GB2312" w:cs="仿宋_GB2312"/>
                <w:b/>
                <w:color w:val="auto"/>
                <w:szCs w:val="32"/>
              </w:rPr>
            </w:pPr>
          </w:p>
        </w:tc>
        <w:tc>
          <w:tcPr>
            <w:tcW w:w="689" w:type="pct"/>
            <w:vAlign w:val="center"/>
          </w:tcPr>
          <w:p w14:paraId="7F744197">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5EF09C53">
            <w:pPr>
              <w:spacing w:line="240" w:lineRule="atLeast"/>
              <w:jc w:val="center"/>
              <w:rPr>
                <w:rFonts w:hint="eastAsia" w:ascii="仿宋_GB2312" w:hAnsi="仿宋_GB2312" w:eastAsia="仿宋_GB2312" w:cs="仿宋_GB2312"/>
                <w:b/>
                <w:color w:val="auto"/>
                <w:szCs w:val="32"/>
              </w:rPr>
            </w:pPr>
          </w:p>
        </w:tc>
      </w:tr>
      <w:tr w14:paraId="5909A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7F5473F8">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2</w:t>
            </w:r>
          </w:p>
        </w:tc>
        <w:tc>
          <w:tcPr>
            <w:tcW w:w="897" w:type="pct"/>
            <w:vAlign w:val="center"/>
          </w:tcPr>
          <w:p w14:paraId="7D5D2C9D">
            <w:pPr>
              <w:spacing w:line="240" w:lineRule="atLeast"/>
              <w:jc w:val="center"/>
              <w:rPr>
                <w:rFonts w:hint="eastAsia" w:ascii="仿宋_GB2312" w:hAnsi="仿宋_GB2312" w:eastAsia="仿宋_GB2312" w:cs="仿宋_GB2312"/>
                <w:b/>
                <w:color w:val="auto"/>
                <w:szCs w:val="32"/>
              </w:rPr>
            </w:pPr>
          </w:p>
        </w:tc>
        <w:tc>
          <w:tcPr>
            <w:tcW w:w="847" w:type="pct"/>
            <w:vAlign w:val="center"/>
          </w:tcPr>
          <w:p w14:paraId="1AC5E0B6">
            <w:pPr>
              <w:spacing w:line="240" w:lineRule="atLeast"/>
              <w:jc w:val="center"/>
              <w:rPr>
                <w:rFonts w:hint="eastAsia" w:ascii="仿宋_GB2312" w:hAnsi="仿宋_GB2312" w:eastAsia="仿宋_GB2312" w:cs="仿宋_GB2312"/>
                <w:b/>
                <w:color w:val="auto"/>
                <w:szCs w:val="32"/>
              </w:rPr>
            </w:pPr>
          </w:p>
        </w:tc>
        <w:tc>
          <w:tcPr>
            <w:tcW w:w="689" w:type="pct"/>
            <w:vAlign w:val="center"/>
          </w:tcPr>
          <w:p w14:paraId="3044F900">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31F9709B">
            <w:pPr>
              <w:spacing w:line="240" w:lineRule="atLeast"/>
              <w:jc w:val="center"/>
              <w:rPr>
                <w:rFonts w:hint="eastAsia" w:ascii="仿宋_GB2312" w:hAnsi="仿宋_GB2312" w:eastAsia="仿宋_GB2312" w:cs="仿宋_GB2312"/>
                <w:b/>
                <w:color w:val="auto"/>
                <w:szCs w:val="32"/>
              </w:rPr>
            </w:pPr>
          </w:p>
        </w:tc>
      </w:tr>
      <w:tr w14:paraId="714C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7060E160">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3</w:t>
            </w:r>
          </w:p>
        </w:tc>
        <w:tc>
          <w:tcPr>
            <w:tcW w:w="897" w:type="pct"/>
            <w:vAlign w:val="center"/>
          </w:tcPr>
          <w:p w14:paraId="3C276CD2">
            <w:pPr>
              <w:spacing w:line="240" w:lineRule="atLeast"/>
              <w:jc w:val="center"/>
              <w:rPr>
                <w:rFonts w:hint="eastAsia" w:ascii="仿宋_GB2312" w:hAnsi="仿宋_GB2312" w:eastAsia="仿宋_GB2312" w:cs="仿宋_GB2312"/>
                <w:b/>
                <w:color w:val="auto"/>
                <w:szCs w:val="32"/>
              </w:rPr>
            </w:pPr>
          </w:p>
        </w:tc>
        <w:tc>
          <w:tcPr>
            <w:tcW w:w="847" w:type="pct"/>
            <w:vAlign w:val="center"/>
          </w:tcPr>
          <w:p w14:paraId="56785758">
            <w:pPr>
              <w:spacing w:line="240" w:lineRule="atLeast"/>
              <w:jc w:val="center"/>
              <w:rPr>
                <w:rFonts w:hint="eastAsia" w:ascii="仿宋_GB2312" w:hAnsi="仿宋_GB2312" w:eastAsia="仿宋_GB2312" w:cs="仿宋_GB2312"/>
                <w:b/>
                <w:color w:val="auto"/>
                <w:szCs w:val="32"/>
              </w:rPr>
            </w:pPr>
          </w:p>
        </w:tc>
        <w:tc>
          <w:tcPr>
            <w:tcW w:w="689" w:type="pct"/>
            <w:vAlign w:val="center"/>
          </w:tcPr>
          <w:p w14:paraId="71B0B0EE">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1FAAE596">
            <w:pPr>
              <w:spacing w:line="240" w:lineRule="atLeast"/>
              <w:jc w:val="center"/>
              <w:rPr>
                <w:rFonts w:hint="eastAsia" w:ascii="仿宋_GB2312" w:hAnsi="仿宋_GB2312" w:eastAsia="仿宋_GB2312" w:cs="仿宋_GB2312"/>
                <w:b/>
                <w:color w:val="auto"/>
                <w:szCs w:val="32"/>
              </w:rPr>
            </w:pPr>
          </w:p>
        </w:tc>
      </w:tr>
      <w:tr w14:paraId="3E23D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74E66EAA">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4</w:t>
            </w:r>
          </w:p>
        </w:tc>
        <w:tc>
          <w:tcPr>
            <w:tcW w:w="897" w:type="pct"/>
            <w:vAlign w:val="center"/>
          </w:tcPr>
          <w:p w14:paraId="3BBE74A2">
            <w:pPr>
              <w:spacing w:line="240" w:lineRule="atLeast"/>
              <w:jc w:val="center"/>
              <w:rPr>
                <w:rFonts w:hint="eastAsia" w:ascii="仿宋_GB2312" w:hAnsi="仿宋_GB2312" w:eastAsia="仿宋_GB2312" w:cs="仿宋_GB2312"/>
                <w:b/>
                <w:color w:val="auto"/>
                <w:szCs w:val="32"/>
              </w:rPr>
            </w:pPr>
          </w:p>
        </w:tc>
        <w:tc>
          <w:tcPr>
            <w:tcW w:w="847" w:type="pct"/>
            <w:vAlign w:val="center"/>
          </w:tcPr>
          <w:p w14:paraId="7CF386AB">
            <w:pPr>
              <w:spacing w:line="240" w:lineRule="atLeast"/>
              <w:jc w:val="center"/>
              <w:rPr>
                <w:rFonts w:hint="eastAsia" w:ascii="仿宋_GB2312" w:hAnsi="仿宋_GB2312" w:eastAsia="仿宋_GB2312" w:cs="仿宋_GB2312"/>
                <w:b/>
                <w:color w:val="auto"/>
                <w:szCs w:val="32"/>
              </w:rPr>
            </w:pPr>
          </w:p>
        </w:tc>
        <w:tc>
          <w:tcPr>
            <w:tcW w:w="689" w:type="pct"/>
            <w:vAlign w:val="center"/>
          </w:tcPr>
          <w:p w14:paraId="26ADF49E">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08FF4A4A">
            <w:pPr>
              <w:spacing w:line="240" w:lineRule="atLeast"/>
              <w:jc w:val="center"/>
              <w:rPr>
                <w:rFonts w:hint="eastAsia" w:ascii="仿宋_GB2312" w:hAnsi="仿宋_GB2312" w:eastAsia="仿宋_GB2312" w:cs="仿宋_GB2312"/>
                <w:b/>
                <w:color w:val="auto"/>
                <w:szCs w:val="32"/>
              </w:rPr>
            </w:pPr>
          </w:p>
        </w:tc>
      </w:tr>
      <w:tr w14:paraId="415A0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45EED333">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5</w:t>
            </w:r>
          </w:p>
        </w:tc>
        <w:tc>
          <w:tcPr>
            <w:tcW w:w="897" w:type="pct"/>
            <w:vAlign w:val="center"/>
          </w:tcPr>
          <w:p w14:paraId="79256E00">
            <w:pPr>
              <w:spacing w:line="240" w:lineRule="atLeast"/>
              <w:jc w:val="center"/>
              <w:rPr>
                <w:rFonts w:hint="eastAsia" w:ascii="仿宋_GB2312" w:hAnsi="仿宋_GB2312" w:eastAsia="仿宋_GB2312" w:cs="仿宋_GB2312"/>
                <w:b/>
                <w:color w:val="auto"/>
                <w:szCs w:val="32"/>
              </w:rPr>
            </w:pPr>
          </w:p>
        </w:tc>
        <w:tc>
          <w:tcPr>
            <w:tcW w:w="847" w:type="pct"/>
            <w:vAlign w:val="center"/>
          </w:tcPr>
          <w:p w14:paraId="74920C0E">
            <w:pPr>
              <w:spacing w:line="240" w:lineRule="atLeast"/>
              <w:jc w:val="center"/>
              <w:rPr>
                <w:rFonts w:hint="eastAsia" w:ascii="仿宋_GB2312" w:hAnsi="仿宋_GB2312" w:eastAsia="仿宋_GB2312" w:cs="仿宋_GB2312"/>
                <w:b/>
                <w:color w:val="auto"/>
                <w:szCs w:val="32"/>
              </w:rPr>
            </w:pPr>
          </w:p>
        </w:tc>
        <w:tc>
          <w:tcPr>
            <w:tcW w:w="689" w:type="pct"/>
            <w:vAlign w:val="center"/>
          </w:tcPr>
          <w:p w14:paraId="6E93B44C">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6329F2FC">
            <w:pPr>
              <w:spacing w:line="240" w:lineRule="atLeast"/>
              <w:jc w:val="center"/>
              <w:rPr>
                <w:rFonts w:hint="eastAsia" w:ascii="仿宋_GB2312" w:hAnsi="仿宋_GB2312" w:eastAsia="仿宋_GB2312" w:cs="仿宋_GB2312"/>
                <w:b/>
                <w:color w:val="auto"/>
                <w:szCs w:val="32"/>
              </w:rPr>
            </w:pPr>
          </w:p>
        </w:tc>
      </w:tr>
      <w:tr w14:paraId="2067C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3E3E825A">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6</w:t>
            </w:r>
          </w:p>
        </w:tc>
        <w:tc>
          <w:tcPr>
            <w:tcW w:w="897" w:type="pct"/>
            <w:vAlign w:val="center"/>
          </w:tcPr>
          <w:p w14:paraId="1ED139A8">
            <w:pPr>
              <w:spacing w:line="240" w:lineRule="atLeast"/>
              <w:jc w:val="center"/>
              <w:rPr>
                <w:rFonts w:hint="eastAsia" w:ascii="仿宋_GB2312" w:hAnsi="仿宋_GB2312" w:eastAsia="仿宋_GB2312" w:cs="仿宋_GB2312"/>
                <w:b/>
                <w:color w:val="auto"/>
                <w:szCs w:val="32"/>
              </w:rPr>
            </w:pPr>
          </w:p>
        </w:tc>
        <w:tc>
          <w:tcPr>
            <w:tcW w:w="847" w:type="pct"/>
            <w:vAlign w:val="center"/>
          </w:tcPr>
          <w:p w14:paraId="47026273">
            <w:pPr>
              <w:spacing w:line="240" w:lineRule="atLeast"/>
              <w:jc w:val="center"/>
              <w:rPr>
                <w:rFonts w:hint="eastAsia" w:ascii="仿宋_GB2312" w:hAnsi="仿宋_GB2312" w:eastAsia="仿宋_GB2312" w:cs="仿宋_GB2312"/>
                <w:b/>
                <w:color w:val="auto"/>
                <w:szCs w:val="32"/>
              </w:rPr>
            </w:pPr>
          </w:p>
        </w:tc>
        <w:tc>
          <w:tcPr>
            <w:tcW w:w="689" w:type="pct"/>
            <w:vAlign w:val="center"/>
          </w:tcPr>
          <w:p w14:paraId="6702C4F2">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6A180147">
            <w:pPr>
              <w:spacing w:line="240" w:lineRule="atLeast"/>
              <w:jc w:val="center"/>
              <w:rPr>
                <w:rFonts w:hint="eastAsia" w:ascii="仿宋_GB2312" w:hAnsi="仿宋_GB2312" w:eastAsia="仿宋_GB2312" w:cs="仿宋_GB2312"/>
                <w:b/>
                <w:color w:val="auto"/>
                <w:szCs w:val="32"/>
              </w:rPr>
            </w:pPr>
          </w:p>
        </w:tc>
      </w:tr>
      <w:tr w14:paraId="269B1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55B3322D">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7</w:t>
            </w:r>
          </w:p>
        </w:tc>
        <w:tc>
          <w:tcPr>
            <w:tcW w:w="897" w:type="pct"/>
            <w:vAlign w:val="center"/>
          </w:tcPr>
          <w:p w14:paraId="5C900360">
            <w:pPr>
              <w:spacing w:line="240" w:lineRule="atLeast"/>
              <w:jc w:val="center"/>
              <w:rPr>
                <w:rFonts w:hint="eastAsia" w:ascii="仿宋_GB2312" w:hAnsi="仿宋_GB2312" w:eastAsia="仿宋_GB2312" w:cs="仿宋_GB2312"/>
                <w:b/>
                <w:color w:val="auto"/>
                <w:szCs w:val="32"/>
              </w:rPr>
            </w:pPr>
          </w:p>
        </w:tc>
        <w:tc>
          <w:tcPr>
            <w:tcW w:w="847" w:type="pct"/>
            <w:vAlign w:val="center"/>
          </w:tcPr>
          <w:p w14:paraId="307A53F0">
            <w:pPr>
              <w:spacing w:line="240" w:lineRule="atLeast"/>
              <w:jc w:val="center"/>
              <w:rPr>
                <w:rFonts w:hint="eastAsia" w:ascii="仿宋_GB2312" w:hAnsi="仿宋_GB2312" w:eastAsia="仿宋_GB2312" w:cs="仿宋_GB2312"/>
                <w:b/>
                <w:color w:val="auto"/>
                <w:szCs w:val="32"/>
              </w:rPr>
            </w:pPr>
          </w:p>
        </w:tc>
        <w:tc>
          <w:tcPr>
            <w:tcW w:w="689" w:type="pct"/>
            <w:vAlign w:val="center"/>
          </w:tcPr>
          <w:p w14:paraId="01739893">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3930C113">
            <w:pPr>
              <w:spacing w:line="240" w:lineRule="atLeast"/>
              <w:jc w:val="center"/>
              <w:rPr>
                <w:rFonts w:hint="eastAsia" w:ascii="仿宋_GB2312" w:hAnsi="仿宋_GB2312" w:eastAsia="仿宋_GB2312" w:cs="仿宋_GB2312"/>
                <w:b/>
                <w:color w:val="auto"/>
                <w:szCs w:val="32"/>
              </w:rPr>
            </w:pPr>
          </w:p>
        </w:tc>
      </w:tr>
      <w:tr w14:paraId="27297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09E82983">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8</w:t>
            </w:r>
          </w:p>
        </w:tc>
        <w:tc>
          <w:tcPr>
            <w:tcW w:w="897" w:type="pct"/>
            <w:vAlign w:val="center"/>
          </w:tcPr>
          <w:p w14:paraId="205C33D3">
            <w:pPr>
              <w:spacing w:line="240" w:lineRule="atLeast"/>
              <w:jc w:val="center"/>
              <w:rPr>
                <w:rFonts w:hint="eastAsia" w:ascii="仿宋_GB2312" w:hAnsi="仿宋_GB2312" w:eastAsia="仿宋_GB2312" w:cs="仿宋_GB2312"/>
                <w:b/>
                <w:color w:val="auto"/>
                <w:szCs w:val="32"/>
              </w:rPr>
            </w:pPr>
          </w:p>
        </w:tc>
        <w:tc>
          <w:tcPr>
            <w:tcW w:w="847" w:type="pct"/>
            <w:vAlign w:val="center"/>
          </w:tcPr>
          <w:p w14:paraId="5D55968A">
            <w:pPr>
              <w:spacing w:line="240" w:lineRule="atLeast"/>
              <w:jc w:val="center"/>
              <w:rPr>
                <w:rFonts w:hint="eastAsia" w:ascii="仿宋_GB2312" w:hAnsi="仿宋_GB2312" w:eastAsia="仿宋_GB2312" w:cs="仿宋_GB2312"/>
                <w:b/>
                <w:color w:val="auto"/>
                <w:szCs w:val="32"/>
              </w:rPr>
            </w:pPr>
          </w:p>
        </w:tc>
        <w:tc>
          <w:tcPr>
            <w:tcW w:w="689" w:type="pct"/>
            <w:vAlign w:val="center"/>
          </w:tcPr>
          <w:p w14:paraId="1F5961CD">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09C1413F">
            <w:pPr>
              <w:spacing w:line="240" w:lineRule="atLeast"/>
              <w:jc w:val="center"/>
              <w:rPr>
                <w:rFonts w:hint="eastAsia" w:ascii="仿宋_GB2312" w:hAnsi="仿宋_GB2312" w:eastAsia="仿宋_GB2312" w:cs="仿宋_GB2312"/>
                <w:b/>
                <w:color w:val="auto"/>
                <w:szCs w:val="32"/>
              </w:rPr>
            </w:pPr>
          </w:p>
        </w:tc>
      </w:tr>
      <w:tr w14:paraId="73ADD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075E0EEC">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9</w:t>
            </w:r>
          </w:p>
        </w:tc>
        <w:tc>
          <w:tcPr>
            <w:tcW w:w="897" w:type="pct"/>
            <w:vAlign w:val="center"/>
          </w:tcPr>
          <w:p w14:paraId="74F56DE2">
            <w:pPr>
              <w:spacing w:line="240" w:lineRule="atLeast"/>
              <w:jc w:val="center"/>
              <w:rPr>
                <w:rFonts w:hint="eastAsia" w:ascii="仿宋_GB2312" w:hAnsi="仿宋_GB2312" w:eastAsia="仿宋_GB2312" w:cs="仿宋_GB2312"/>
                <w:b/>
                <w:color w:val="auto"/>
                <w:szCs w:val="32"/>
              </w:rPr>
            </w:pPr>
          </w:p>
        </w:tc>
        <w:tc>
          <w:tcPr>
            <w:tcW w:w="847" w:type="pct"/>
            <w:vAlign w:val="center"/>
          </w:tcPr>
          <w:p w14:paraId="5158EF50">
            <w:pPr>
              <w:spacing w:line="240" w:lineRule="atLeast"/>
              <w:jc w:val="center"/>
              <w:rPr>
                <w:rFonts w:hint="eastAsia" w:ascii="仿宋_GB2312" w:hAnsi="仿宋_GB2312" w:eastAsia="仿宋_GB2312" w:cs="仿宋_GB2312"/>
                <w:b/>
                <w:color w:val="auto"/>
                <w:szCs w:val="32"/>
              </w:rPr>
            </w:pPr>
          </w:p>
        </w:tc>
        <w:tc>
          <w:tcPr>
            <w:tcW w:w="689" w:type="pct"/>
            <w:vAlign w:val="center"/>
          </w:tcPr>
          <w:p w14:paraId="268BC9F7">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331F4A77">
            <w:pPr>
              <w:spacing w:line="240" w:lineRule="atLeast"/>
              <w:jc w:val="center"/>
              <w:rPr>
                <w:rFonts w:hint="eastAsia" w:ascii="仿宋_GB2312" w:hAnsi="仿宋_GB2312" w:eastAsia="仿宋_GB2312" w:cs="仿宋_GB2312"/>
                <w:b/>
                <w:color w:val="auto"/>
                <w:szCs w:val="32"/>
              </w:rPr>
            </w:pPr>
          </w:p>
        </w:tc>
      </w:tr>
      <w:tr w14:paraId="74DF0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49C37FC0">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10</w:t>
            </w:r>
          </w:p>
        </w:tc>
        <w:tc>
          <w:tcPr>
            <w:tcW w:w="897" w:type="pct"/>
            <w:vAlign w:val="center"/>
          </w:tcPr>
          <w:p w14:paraId="50DC973E">
            <w:pPr>
              <w:spacing w:line="240" w:lineRule="atLeast"/>
              <w:jc w:val="center"/>
              <w:rPr>
                <w:rFonts w:hint="eastAsia" w:ascii="仿宋_GB2312" w:hAnsi="仿宋_GB2312" w:eastAsia="仿宋_GB2312" w:cs="仿宋_GB2312"/>
                <w:b/>
                <w:color w:val="auto"/>
                <w:szCs w:val="32"/>
              </w:rPr>
            </w:pPr>
          </w:p>
        </w:tc>
        <w:tc>
          <w:tcPr>
            <w:tcW w:w="847" w:type="pct"/>
            <w:vAlign w:val="center"/>
          </w:tcPr>
          <w:p w14:paraId="34135733">
            <w:pPr>
              <w:spacing w:line="240" w:lineRule="atLeast"/>
              <w:jc w:val="center"/>
              <w:rPr>
                <w:rFonts w:hint="eastAsia" w:ascii="仿宋_GB2312" w:hAnsi="仿宋_GB2312" w:eastAsia="仿宋_GB2312" w:cs="仿宋_GB2312"/>
                <w:b/>
                <w:color w:val="auto"/>
                <w:szCs w:val="32"/>
              </w:rPr>
            </w:pPr>
          </w:p>
        </w:tc>
        <w:tc>
          <w:tcPr>
            <w:tcW w:w="689" w:type="pct"/>
            <w:vAlign w:val="center"/>
          </w:tcPr>
          <w:p w14:paraId="7BDD9F59">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5429AE0F">
            <w:pPr>
              <w:spacing w:line="240" w:lineRule="atLeast"/>
              <w:jc w:val="center"/>
              <w:rPr>
                <w:rFonts w:hint="eastAsia" w:ascii="仿宋_GB2312" w:hAnsi="仿宋_GB2312" w:eastAsia="仿宋_GB2312" w:cs="仿宋_GB2312"/>
                <w:b/>
                <w:color w:val="auto"/>
                <w:szCs w:val="32"/>
              </w:rPr>
            </w:pPr>
          </w:p>
        </w:tc>
      </w:tr>
      <w:tr w14:paraId="3BF11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3FF9C0C9">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11</w:t>
            </w:r>
          </w:p>
        </w:tc>
        <w:tc>
          <w:tcPr>
            <w:tcW w:w="897" w:type="pct"/>
            <w:vAlign w:val="center"/>
          </w:tcPr>
          <w:p w14:paraId="525F9C41">
            <w:pPr>
              <w:spacing w:line="240" w:lineRule="atLeast"/>
              <w:jc w:val="center"/>
              <w:rPr>
                <w:rFonts w:hint="eastAsia" w:ascii="仿宋_GB2312" w:hAnsi="仿宋_GB2312" w:eastAsia="仿宋_GB2312" w:cs="仿宋_GB2312"/>
                <w:b/>
                <w:color w:val="auto"/>
                <w:szCs w:val="32"/>
              </w:rPr>
            </w:pPr>
          </w:p>
        </w:tc>
        <w:tc>
          <w:tcPr>
            <w:tcW w:w="847" w:type="pct"/>
            <w:vAlign w:val="center"/>
          </w:tcPr>
          <w:p w14:paraId="254965CE">
            <w:pPr>
              <w:spacing w:line="240" w:lineRule="atLeast"/>
              <w:jc w:val="center"/>
              <w:rPr>
                <w:rFonts w:hint="eastAsia" w:ascii="仿宋_GB2312" w:hAnsi="仿宋_GB2312" w:eastAsia="仿宋_GB2312" w:cs="仿宋_GB2312"/>
                <w:b/>
                <w:color w:val="auto"/>
                <w:szCs w:val="32"/>
              </w:rPr>
            </w:pPr>
          </w:p>
        </w:tc>
        <w:tc>
          <w:tcPr>
            <w:tcW w:w="689" w:type="pct"/>
            <w:vAlign w:val="center"/>
          </w:tcPr>
          <w:p w14:paraId="74C8BA3E">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60AEB3FB">
            <w:pPr>
              <w:spacing w:line="240" w:lineRule="atLeast"/>
              <w:jc w:val="center"/>
              <w:rPr>
                <w:rFonts w:hint="eastAsia" w:ascii="仿宋_GB2312" w:hAnsi="仿宋_GB2312" w:eastAsia="仿宋_GB2312" w:cs="仿宋_GB2312"/>
                <w:b/>
                <w:color w:val="auto"/>
                <w:szCs w:val="32"/>
              </w:rPr>
            </w:pPr>
          </w:p>
        </w:tc>
      </w:tr>
      <w:tr w14:paraId="6FB98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19A5C0F7">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12</w:t>
            </w:r>
          </w:p>
        </w:tc>
        <w:tc>
          <w:tcPr>
            <w:tcW w:w="897" w:type="pct"/>
            <w:vAlign w:val="center"/>
          </w:tcPr>
          <w:p w14:paraId="113A4C75">
            <w:pPr>
              <w:spacing w:line="240" w:lineRule="atLeast"/>
              <w:jc w:val="center"/>
              <w:rPr>
                <w:rFonts w:hint="eastAsia" w:ascii="仿宋_GB2312" w:hAnsi="仿宋_GB2312" w:eastAsia="仿宋_GB2312" w:cs="仿宋_GB2312"/>
                <w:b/>
                <w:color w:val="auto"/>
                <w:szCs w:val="32"/>
              </w:rPr>
            </w:pPr>
          </w:p>
        </w:tc>
        <w:tc>
          <w:tcPr>
            <w:tcW w:w="847" w:type="pct"/>
            <w:vAlign w:val="center"/>
          </w:tcPr>
          <w:p w14:paraId="6DE5AB2E">
            <w:pPr>
              <w:spacing w:line="240" w:lineRule="atLeast"/>
              <w:jc w:val="center"/>
              <w:rPr>
                <w:rFonts w:hint="eastAsia" w:ascii="仿宋_GB2312" w:hAnsi="仿宋_GB2312" w:eastAsia="仿宋_GB2312" w:cs="仿宋_GB2312"/>
                <w:b/>
                <w:color w:val="auto"/>
                <w:szCs w:val="32"/>
              </w:rPr>
            </w:pPr>
          </w:p>
        </w:tc>
        <w:tc>
          <w:tcPr>
            <w:tcW w:w="689" w:type="pct"/>
            <w:vAlign w:val="center"/>
          </w:tcPr>
          <w:p w14:paraId="599DDEF4">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5B29F852">
            <w:pPr>
              <w:spacing w:line="240" w:lineRule="atLeast"/>
              <w:jc w:val="center"/>
              <w:rPr>
                <w:rFonts w:hint="eastAsia" w:ascii="仿宋_GB2312" w:hAnsi="仿宋_GB2312" w:eastAsia="仿宋_GB2312" w:cs="仿宋_GB2312"/>
                <w:b/>
                <w:color w:val="auto"/>
                <w:szCs w:val="32"/>
              </w:rPr>
            </w:pPr>
          </w:p>
        </w:tc>
      </w:tr>
      <w:tr w14:paraId="382CB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0DBFA12E">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13</w:t>
            </w:r>
          </w:p>
        </w:tc>
        <w:tc>
          <w:tcPr>
            <w:tcW w:w="897" w:type="pct"/>
            <w:vAlign w:val="center"/>
          </w:tcPr>
          <w:p w14:paraId="425EBEF2">
            <w:pPr>
              <w:spacing w:line="240" w:lineRule="atLeast"/>
              <w:jc w:val="center"/>
              <w:rPr>
                <w:rFonts w:hint="eastAsia" w:ascii="仿宋_GB2312" w:hAnsi="仿宋_GB2312" w:eastAsia="仿宋_GB2312" w:cs="仿宋_GB2312"/>
                <w:b/>
                <w:color w:val="auto"/>
                <w:szCs w:val="32"/>
              </w:rPr>
            </w:pPr>
          </w:p>
        </w:tc>
        <w:tc>
          <w:tcPr>
            <w:tcW w:w="847" w:type="pct"/>
            <w:vAlign w:val="center"/>
          </w:tcPr>
          <w:p w14:paraId="2CB6BF8F">
            <w:pPr>
              <w:spacing w:line="240" w:lineRule="atLeast"/>
              <w:jc w:val="center"/>
              <w:rPr>
                <w:rFonts w:hint="eastAsia" w:ascii="仿宋_GB2312" w:hAnsi="仿宋_GB2312" w:eastAsia="仿宋_GB2312" w:cs="仿宋_GB2312"/>
                <w:b/>
                <w:color w:val="auto"/>
                <w:szCs w:val="32"/>
              </w:rPr>
            </w:pPr>
          </w:p>
        </w:tc>
        <w:tc>
          <w:tcPr>
            <w:tcW w:w="689" w:type="pct"/>
            <w:vAlign w:val="center"/>
          </w:tcPr>
          <w:p w14:paraId="393E0AB5">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549CA48A">
            <w:pPr>
              <w:spacing w:line="240" w:lineRule="atLeast"/>
              <w:jc w:val="center"/>
              <w:rPr>
                <w:rFonts w:hint="eastAsia" w:ascii="仿宋_GB2312" w:hAnsi="仿宋_GB2312" w:eastAsia="仿宋_GB2312" w:cs="仿宋_GB2312"/>
                <w:b/>
                <w:color w:val="auto"/>
                <w:szCs w:val="32"/>
              </w:rPr>
            </w:pPr>
          </w:p>
        </w:tc>
      </w:tr>
      <w:tr w14:paraId="0CCCD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15C8D769">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14</w:t>
            </w:r>
          </w:p>
        </w:tc>
        <w:tc>
          <w:tcPr>
            <w:tcW w:w="897" w:type="pct"/>
            <w:vAlign w:val="center"/>
          </w:tcPr>
          <w:p w14:paraId="7BEA9547">
            <w:pPr>
              <w:spacing w:line="240" w:lineRule="atLeast"/>
              <w:jc w:val="center"/>
              <w:rPr>
                <w:rFonts w:hint="eastAsia" w:ascii="仿宋_GB2312" w:hAnsi="仿宋_GB2312" w:eastAsia="仿宋_GB2312" w:cs="仿宋_GB2312"/>
                <w:b/>
                <w:color w:val="auto"/>
                <w:szCs w:val="32"/>
              </w:rPr>
            </w:pPr>
          </w:p>
        </w:tc>
        <w:tc>
          <w:tcPr>
            <w:tcW w:w="847" w:type="pct"/>
            <w:vAlign w:val="center"/>
          </w:tcPr>
          <w:p w14:paraId="0C0F688F">
            <w:pPr>
              <w:spacing w:line="240" w:lineRule="atLeast"/>
              <w:jc w:val="center"/>
              <w:rPr>
                <w:rFonts w:hint="eastAsia" w:ascii="仿宋_GB2312" w:hAnsi="仿宋_GB2312" w:eastAsia="仿宋_GB2312" w:cs="仿宋_GB2312"/>
                <w:b/>
                <w:color w:val="auto"/>
                <w:szCs w:val="32"/>
              </w:rPr>
            </w:pPr>
          </w:p>
        </w:tc>
        <w:tc>
          <w:tcPr>
            <w:tcW w:w="689" w:type="pct"/>
            <w:vAlign w:val="center"/>
          </w:tcPr>
          <w:p w14:paraId="5C1BBFFD">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27C13142">
            <w:pPr>
              <w:spacing w:line="240" w:lineRule="atLeast"/>
              <w:jc w:val="center"/>
              <w:rPr>
                <w:rFonts w:hint="eastAsia" w:ascii="仿宋_GB2312" w:hAnsi="仿宋_GB2312" w:eastAsia="仿宋_GB2312" w:cs="仿宋_GB2312"/>
                <w:b/>
                <w:color w:val="auto"/>
                <w:szCs w:val="32"/>
              </w:rPr>
            </w:pPr>
          </w:p>
        </w:tc>
      </w:tr>
      <w:tr w14:paraId="07F12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pct"/>
            <w:vAlign w:val="center"/>
          </w:tcPr>
          <w:p w14:paraId="0FEB6B8E">
            <w:pPr>
              <w:spacing w:line="240" w:lineRule="atLeast"/>
              <w:jc w:val="center"/>
              <w:rPr>
                <w:rFonts w:hint="eastAsia" w:ascii="仿宋_GB2312" w:hAnsi="仿宋_GB2312" w:eastAsia="仿宋_GB2312" w:cs="仿宋_GB2312"/>
                <w:b/>
                <w:color w:val="auto"/>
                <w:szCs w:val="32"/>
                <w:lang w:val="en-US" w:eastAsia="zh-CN"/>
              </w:rPr>
            </w:pPr>
            <w:r>
              <w:rPr>
                <w:rFonts w:hint="eastAsia" w:ascii="仿宋_GB2312" w:hAnsi="仿宋_GB2312" w:eastAsia="仿宋_GB2312" w:cs="仿宋_GB2312"/>
                <w:b/>
                <w:color w:val="auto"/>
                <w:szCs w:val="32"/>
                <w:lang w:val="en-US" w:eastAsia="zh-CN"/>
              </w:rPr>
              <w:t>15</w:t>
            </w:r>
          </w:p>
        </w:tc>
        <w:tc>
          <w:tcPr>
            <w:tcW w:w="897" w:type="pct"/>
            <w:vAlign w:val="center"/>
          </w:tcPr>
          <w:p w14:paraId="65541AD7">
            <w:pPr>
              <w:spacing w:line="240" w:lineRule="atLeast"/>
              <w:jc w:val="center"/>
              <w:rPr>
                <w:rFonts w:hint="eastAsia" w:ascii="仿宋_GB2312" w:hAnsi="仿宋_GB2312" w:eastAsia="仿宋_GB2312" w:cs="仿宋_GB2312"/>
                <w:b/>
                <w:color w:val="auto"/>
                <w:szCs w:val="32"/>
              </w:rPr>
            </w:pPr>
          </w:p>
        </w:tc>
        <w:tc>
          <w:tcPr>
            <w:tcW w:w="847" w:type="pct"/>
            <w:vAlign w:val="center"/>
          </w:tcPr>
          <w:p w14:paraId="11A26F43">
            <w:pPr>
              <w:spacing w:line="240" w:lineRule="atLeast"/>
              <w:jc w:val="center"/>
              <w:rPr>
                <w:rFonts w:hint="eastAsia" w:ascii="仿宋_GB2312" w:hAnsi="仿宋_GB2312" w:eastAsia="仿宋_GB2312" w:cs="仿宋_GB2312"/>
                <w:b/>
                <w:color w:val="auto"/>
                <w:szCs w:val="32"/>
              </w:rPr>
            </w:pPr>
          </w:p>
        </w:tc>
        <w:tc>
          <w:tcPr>
            <w:tcW w:w="689" w:type="pct"/>
            <w:vAlign w:val="center"/>
          </w:tcPr>
          <w:p w14:paraId="3EB46BE4">
            <w:pPr>
              <w:spacing w:line="240" w:lineRule="atLeast"/>
              <w:jc w:val="center"/>
              <w:rPr>
                <w:rFonts w:hint="eastAsia" w:ascii="仿宋_GB2312" w:hAnsi="仿宋_GB2312" w:eastAsia="仿宋_GB2312" w:cs="仿宋_GB2312"/>
                <w:b/>
                <w:color w:val="auto"/>
                <w:szCs w:val="32"/>
              </w:rPr>
            </w:pPr>
          </w:p>
        </w:tc>
        <w:tc>
          <w:tcPr>
            <w:tcW w:w="1748" w:type="pct"/>
            <w:vAlign w:val="center"/>
          </w:tcPr>
          <w:p w14:paraId="247841DA">
            <w:pPr>
              <w:spacing w:line="240" w:lineRule="atLeast"/>
              <w:jc w:val="center"/>
              <w:rPr>
                <w:rFonts w:hint="eastAsia" w:ascii="仿宋_GB2312" w:hAnsi="仿宋_GB2312" w:eastAsia="仿宋_GB2312" w:cs="仿宋_GB2312"/>
                <w:b/>
                <w:color w:val="auto"/>
                <w:szCs w:val="32"/>
              </w:rPr>
            </w:pPr>
          </w:p>
        </w:tc>
      </w:tr>
    </w:tbl>
    <w:p w14:paraId="23CCBCBC">
      <w:pPr>
        <w:adjustRightInd w:val="0"/>
        <w:snapToGrid w:val="0"/>
        <w:spacing w:line="560" w:lineRule="exact"/>
        <w:rPr>
          <w:rFonts w:hint="eastAsia" w:ascii="仿宋_GB2312" w:hAnsi="仿宋_GB2312" w:eastAsia="仿宋_GB2312" w:cs="仿宋_GB2312"/>
          <w:b/>
          <w:color w:val="auto"/>
          <w:sz w:val="44"/>
          <w:szCs w:val="44"/>
        </w:rPr>
      </w:pPr>
      <w:r>
        <w:rPr>
          <w:rFonts w:hint="eastAsia" w:ascii="宋体" w:hAnsi="宋体" w:cs="宋体"/>
          <w:b/>
          <w:color w:val="auto"/>
          <w:sz w:val="28"/>
          <w:szCs w:val="28"/>
        </w:rPr>
        <w:br w:type="page"/>
      </w:r>
      <w:r>
        <w:rPr>
          <w:rFonts w:hint="eastAsia" w:ascii="黑体" w:hAnsi="黑体" w:eastAsia="黑体" w:cs="黑体"/>
          <w:sz w:val="32"/>
          <w:szCs w:val="32"/>
        </w:rPr>
        <w:t>附件</w:t>
      </w:r>
      <w:r>
        <w:rPr>
          <w:rFonts w:hint="eastAsia" w:ascii="黑体" w:hAnsi="黑体" w:eastAsia="黑体" w:cs="黑体"/>
          <w:sz w:val="32"/>
          <w:szCs w:val="32"/>
          <w:lang w:val="en-US" w:eastAsia="zh-CN"/>
        </w:rPr>
        <w:t>3</w:t>
      </w:r>
    </w:p>
    <w:p w14:paraId="5EAB49AC">
      <w:pPr>
        <w:keepNext w:val="0"/>
        <w:keepLines w:val="0"/>
        <w:pageBreakBefore w:val="0"/>
        <w:widowControl w:val="0"/>
        <w:kinsoku/>
        <w:wordWrap/>
        <w:overflowPunct/>
        <w:topLinePunct w:val="0"/>
        <w:autoSpaceDE/>
        <w:autoSpaceDN/>
        <w:bidi w:val="0"/>
        <w:adjustRightInd w:val="0"/>
        <w:snapToGrid w:val="0"/>
        <w:spacing w:before="120" w:beforeLines="50" w:after="120" w:afterLines="50" w:line="500" w:lineRule="exact"/>
        <w:jc w:val="center"/>
        <w:textAlignment w:val="auto"/>
        <w:rPr>
          <w:rFonts w:hint="eastAsia" w:ascii="仿宋_GB2312" w:hAnsi="仿宋_GB2312" w:eastAsia="仿宋_GB2312" w:cs="仿宋_GB2312"/>
          <w:b/>
          <w:color w:val="auto"/>
          <w:sz w:val="28"/>
          <w:szCs w:val="28"/>
        </w:rPr>
      </w:pPr>
      <w:r>
        <w:rPr>
          <w:rFonts w:hint="eastAsia" w:ascii="仿宋_GB2312" w:hAnsi="仿宋_GB2312" w:eastAsia="仿宋_GB2312" w:cs="仿宋_GB2312"/>
          <w:b/>
          <w:color w:val="auto"/>
          <w:sz w:val="44"/>
          <w:szCs w:val="44"/>
        </w:rPr>
        <w:t>自愿参赛责任及风险告知书</w:t>
      </w:r>
    </w:p>
    <w:p w14:paraId="7DBEBDAB">
      <w:pPr>
        <w:keepNext w:val="0"/>
        <w:keepLines w:val="0"/>
        <w:pageBreakBefore w:val="0"/>
        <w:widowControl w:val="0"/>
        <w:tabs>
          <w:tab w:val="left" w:pos="0"/>
        </w:tabs>
        <w:kinsoku/>
        <w:wordWrap/>
        <w:overflowPunct/>
        <w:topLinePunct w:val="0"/>
        <w:autoSpaceDE/>
        <w:autoSpaceDN/>
        <w:bidi w:val="0"/>
        <w:adjustRightInd w:val="0"/>
        <w:snapToGrid w:val="0"/>
        <w:spacing w:before="240" w:beforeLines="100" w:line="360" w:lineRule="exact"/>
        <w:ind w:left="-17" w:firstLine="641"/>
        <w:textAlignment w:val="auto"/>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lang w:eastAsia="zh-CN"/>
        </w:rPr>
        <w:t>一、</w:t>
      </w:r>
      <w:r>
        <w:rPr>
          <w:rFonts w:hint="eastAsia" w:ascii="仿宋_GB2312" w:hAnsi="仿宋_GB2312" w:eastAsia="仿宋_GB2312" w:cs="仿宋_GB2312"/>
          <w:color w:val="auto"/>
          <w:sz w:val="24"/>
          <w:szCs w:val="24"/>
        </w:rPr>
        <w:t>本人（队）</w:t>
      </w:r>
      <w:r>
        <w:rPr>
          <w:rFonts w:hint="eastAsia" w:ascii="仿宋_GB2312" w:hAnsi="仿宋_GB2312" w:eastAsia="仿宋_GB2312" w:cs="仿宋_GB2312"/>
          <w:color w:val="auto"/>
          <w:sz w:val="24"/>
          <w:szCs w:val="24"/>
          <w:lang w:eastAsia="zh-CN"/>
        </w:rPr>
        <w:t>自</w:t>
      </w:r>
      <w:r>
        <w:rPr>
          <w:rFonts w:hint="eastAsia" w:ascii="仿宋_GB2312" w:hAnsi="仿宋_GB2312" w:eastAsia="仿宋_GB2312" w:cs="仿宋_GB2312"/>
          <w:color w:val="auto"/>
          <w:sz w:val="24"/>
          <w:szCs w:val="24"/>
        </w:rPr>
        <w:t>愿报名参加</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比赛并签署本责任书。</w:t>
      </w:r>
    </w:p>
    <w:p w14:paraId="62BC8743">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16" w:firstLine="640"/>
        <w:textAlignment w:val="auto"/>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lang w:eastAsia="zh-CN"/>
        </w:rPr>
        <w:t>二、</w:t>
      </w:r>
      <w:r>
        <w:rPr>
          <w:rFonts w:hint="eastAsia" w:ascii="仿宋_GB2312" w:hAnsi="仿宋_GB2312" w:eastAsia="仿宋_GB2312" w:cs="仿宋_GB2312"/>
          <w:color w:val="auto"/>
          <w:sz w:val="24"/>
          <w:szCs w:val="24"/>
        </w:rPr>
        <w:t>本人（队）已全面了解并同意遵守大会所制定的各项竞赛规程、规则、要求及采取的安全措施。</w:t>
      </w:r>
    </w:p>
    <w:p w14:paraId="6C2CD7F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16" w:firstLine="640"/>
        <w:textAlignment w:val="auto"/>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lang w:eastAsia="zh-CN"/>
        </w:rPr>
        <w:t>三、</w:t>
      </w:r>
      <w:r>
        <w:rPr>
          <w:rFonts w:hint="eastAsia" w:ascii="仿宋_GB2312" w:hAnsi="仿宋_GB2312" w:eastAsia="仿宋_GB2312" w:cs="仿宋_GB2312"/>
          <w:color w:val="auto"/>
          <w:sz w:val="24"/>
          <w:szCs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1B72225E">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16" w:firstLine="640"/>
        <w:textAlignment w:val="auto"/>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lang w:eastAsia="zh-CN"/>
        </w:rPr>
        <w:t>四、</w:t>
      </w:r>
      <w:r>
        <w:rPr>
          <w:rFonts w:hint="eastAsia" w:ascii="仿宋_GB2312" w:hAnsi="仿宋_GB2312" w:eastAsia="仿宋_GB2312" w:cs="仿宋_GB2312"/>
          <w:color w:val="auto"/>
          <w:sz w:val="24"/>
          <w:szCs w:val="24"/>
        </w:rPr>
        <w:t>本人（队）充分了解本次比赛可能出现的风险，且已准备必要的防范措施，以对自己（学生）安全负责的态度参赛。</w:t>
      </w:r>
    </w:p>
    <w:p w14:paraId="595E982F">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16" w:firstLine="640"/>
        <w:textAlignment w:val="auto"/>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lang w:eastAsia="zh-CN"/>
        </w:rPr>
        <w:t>五、</w:t>
      </w:r>
      <w:r>
        <w:rPr>
          <w:rFonts w:hint="eastAsia" w:ascii="仿宋_GB2312" w:hAnsi="仿宋_GB2312" w:eastAsia="仿宋_GB2312" w:cs="仿宋_GB2312"/>
          <w:color w:val="auto"/>
          <w:sz w:val="24"/>
          <w:szCs w:val="24"/>
        </w:rPr>
        <w:t>本人（队）愿意承担比赛期间发生的自身意外风险责任，且同意对于非大会原因造成的伤害等任何形式的损失大会不承担任何形式的赔偿。</w:t>
      </w:r>
    </w:p>
    <w:p w14:paraId="1591B2BF">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16" w:firstLine="640"/>
        <w:textAlignment w:val="auto"/>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lang w:eastAsia="zh-CN"/>
        </w:rPr>
        <w:t>六、</w:t>
      </w:r>
      <w:r>
        <w:rPr>
          <w:rFonts w:hint="eastAsia" w:ascii="仿宋_GB2312" w:hAnsi="仿宋_GB2312" w:eastAsia="仿宋_GB2312" w:cs="仿宋_GB2312"/>
          <w:color w:val="auto"/>
          <w:sz w:val="24"/>
          <w:szCs w:val="24"/>
        </w:rPr>
        <w:t>本人（队）同意接受大会在比赛期间提供的现场急救性质的医务治疗，但在离开现场后，在医院救治等发生的相关费用由本人（队）独立负担。</w:t>
      </w:r>
    </w:p>
    <w:p w14:paraId="317616DA">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16" w:firstLine="640"/>
        <w:textAlignment w:val="auto"/>
        <w:rPr>
          <w:rFonts w:hint="eastAsia" w:ascii="仿宋_GB2312" w:hAnsi="仿宋_GB2312" w:eastAsia="仿宋_GB2312" w:cs="仿宋_GB2312"/>
          <w:b/>
          <w:color w:val="auto"/>
          <w:sz w:val="28"/>
          <w:szCs w:val="28"/>
        </w:rPr>
      </w:pPr>
      <w:r>
        <w:rPr>
          <w:rFonts w:hint="eastAsia" w:ascii="仿宋_GB2312" w:hAnsi="仿宋_GB2312" w:eastAsia="仿宋_GB2312" w:cs="仿宋_GB2312"/>
          <w:color w:val="auto"/>
          <w:sz w:val="24"/>
          <w:szCs w:val="24"/>
          <w:lang w:eastAsia="zh-CN"/>
        </w:rPr>
        <w:t>七、</w:t>
      </w:r>
      <w:r>
        <w:rPr>
          <w:rFonts w:hint="eastAsia" w:ascii="仿宋_GB2312" w:hAnsi="仿宋_GB2312" w:eastAsia="仿宋_GB2312" w:cs="仿宋_GB2312"/>
          <w:color w:val="auto"/>
          <w:sz w:val="24"/>
          <w:szCs w:val="24"/>
        </w:rPr>
        <w:t>本人（队）承诺以自己的名义参赛，绝不冒名顶替，否则自愿承担全部法律责任。</w:t>
      </w:r>
    </w:p>
    <w:p w14:paraId="3C0D660E">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16" w:firstLine="64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eastAsia="zh-CN"/>
        </w:rPr>
        <w:t>八、</w:t>
      </w:r>
      <w:r>
        <w:rPr>
          <w:rFonts w:hint="eastAsia" w:ascii="仿宋_GB2312" w:hAnsi="仿宋_GB2312" w:eastAsia="仿宋_GB2312" w:cs="仿宋_GB2312"/>
          <w:color w:val="auto"/>
          <w:sz w:val="24"/>
          <w:szCs w:val="24"/>
        </w:rPr>
        <w:t>本人（队）及家长（监护人）已认真阅读并全面理解以上内容，且对上述所有内容予以确认并承担相应的法律责任。</w:t>
      </w:r>
    </w:p>
    <w:p w14:paraId="2C36822D">
      <w:pPr>
        <w:keepNext w:val="0"/>
        <w:keepLines w:val="0"/>
        <w:pageBreakBefore w:val="0"/>
        <w:widowControl w:val="0"/>
        <w:kinsoku/>
        <w:wordWrap/>
        <w:overflowPunct/>
        <w:topLinePunct w:val="0"/>
        <w:autoSpaceDE/>
        <w:autoSpaceDN/>
        <w:bidi w:val="0"/>
        <w:adjustRightInd w:val="0"/>
        <w:snapToGrid w:val="0"/>
        <w:spacing w:before="120" w:beforeLines="50" w:after="120" w:afterLines="50" w:line="360" w:lineRule="exact"/>
        <w:ind w:firstLine="482" w:firstLineChars="200"/>
        <w:textAlignment w:val="auto"/>
        <w:rPr>
          <w:rFonts w:hint="eastAsia" w:ascii="楷体_GB2312" w:hAnsi="楷体_GB2312" w:eastAsia="楷体_GB2312" w:cs="楷体_GB2312"/>
          <w:b/>
          <w:color w:val="auto"/>
          <w:sz w:val="28"/>
          <w:szCs w:val="28"/>
        </w:rPr>
      </w:pPr>
      <w:r>
        <w:rPr>
          <w:rFonts w:hint="eastAsia" w:ascii="楷体_GB2312" w:hAnsi="楷体_GB2312" w:eastAsia="楷体_GB2312" w:cs="楷体_GB2312"/>
          <w:b/>
          <w:bCs/>
          <w:color w:val="auto"/>
          <w:sz w:val="24"/>
          <w:szCs w:val="24"/>
        </w:rPr>
        <w:t>参赛项目：</w:t>
      </w:r>
    </w:p>
    <w:p w14:paraId="6E015DCC">
      <w:pPr>
        <w:keepNext w:val="0"/>
        <w:keepLines w:val="0"/>
        <w:pageBreakBefore w:val="0"/>
        <w:widowControl w:val="0"/>
        <w:kinsoku/>
        <w:wordWrap/>
        <w:overflowPunct/>
        <w:topLinePunct w:val="0"/>
        <w:autoSpaceDE/>
        <w:autoSpaceDN/>
        <w:bidi w:val="0"/>
        <w:adjustRightInd w:val="0"/>
        <w:snapToGrid w:val="0"/>
        <w:spacing w:before="120" w:beforeLines="50" w:after="120" w:afterLines="50" w:line="360" w:lineRule="exact"/>
        <w:ind w:firstLine="482" w:firstLineChars="200"/>
        <w:textAlignment w:val="auto"/>
        <w:rPr>
          <w:rFonts w:hint="eastAsia" w:ascii="楷体_GB2312" w:hAnsi="楷体_GB2312" w:eastAsia="楷体_GB2312" w:cs="楷体_GB2312"/>
          <w:b/>
          <w:color w:val="auto"/>
          <w:sz w:val="28"/>
          <w:szCs w:val="28"/>
        </w:rPr>
      </w:pPr>
      <w:r>
        <w:rPr>
          <w:rFonts w:hint="eastAsia" w:ascii="楷体_GB2312" w:hAnsi="楷体_GB2312" w:eastAsia="楷体_GB2312" w:cs="楷体_GB2312"/>
          <w:b/>
          <w:bCs/>
          <w:color w:val="auto"/>
          <w:sz w:val="24"/>
          <w:szCs w:val="24"/>
        </w:rPr>
        <w:t>（签名请用楷体字填写，务必清晰可辨）。</w:t>
      </w:r>
    </w:p>
    <w:p w14:paraId="1BD1340F">
      <w:pPr>
        <w:keepNext w:val="0"/>
        <w:keepLines w:val="0"/>
        <w:pageBreakBefore w:val="0"/>
        <w:widowControl w:val="0"/>
        <w:kinsoku/>
        <w:wordWrap/>
        <w:overflowPunct/>
        <w:topLinePunct w:val="0"/>
        <w:autoSpaceDE/>
        <w:autoSpaceDN/>
        <w:bidi w:val="0"/>
        <w:adjustRightInd w:val="0"/>
        <w:snapToGrid w:val="0"/>
        <w:spacing w:before="120" w:beforeLines="50" w:after="120" w:afterLines="50" w:line="360" w:lineRule="exact"/>
        <w:ind w:firstLine="482" w:firstLineChars="200"/>
        <w:textAlignment w:val="auto"/>
        <w:rPr>
          <w:rFonts w:hint="eastAsia" w:ascii="楷体_GB2312" w:hAnsi="楷体_GB2312" w:eastAsia="楷体_GB2312" w:cs="楷体_GB2312"/>
          <w:b/>
          <w:color w:val="auto"/>
          <w:sz w:val="28"/>
          <w:szCs w:val="28"/>
        </w:rPr>
      </w:pPr>
      <w:r>
        <w:rPr>
          <w:rFonts w:hint="eastAsia" w:ascii="楷体_GB2312" w:hAnsi="楷体_GB2312" w:eastAsia="楷体_GB2312" w:cs="楷体_GB2312"/>
          <w:b/>
          <w:bCs/>
          <w:color w:val="auto"/>
          <w:sz w:val="24"/>
          <w:szCs w:val="24"/>
        </w:rPr>
        <w:t>运动员姓名：</w:t>
      </w:r>
    </w:p>
    <w:p w14:paraId="3FD29394">
      <w:pPr>
        <w:keepNext w:val="0"/>
        <w:keepLines w:val="0"/>
        <w:pageBreakBefore w:val="0"/>
        <w:widowControl w:val="0"/>
        <w:kinsoku/>
        <w:wordWrap/>
        <w:overflowPunct/>
        <w:topLinePunct w:val="0"/>
        <w:autoSpaceDE/>
        <w:autoSpaceDN/>
        <w:bidi w:val="0"/>
        <w:adjustRightInd w:val="0"/>
        <w:snapToGrid w:val="0"/>
        <w:spacing w:before="120" w:beforeLines="50" w:after="120" w:afterLines="50" w:line="360" w:lineRule="exact"/>
        <w:ind w:left="479" w:leftChars="228"/>
        <w:textAlignment w:val="auto"/>
        <w:rPr>
          <w:rFonts w:hint="eastAsia" w:ascii="楷体_GB2312" w:hAnsi="楷体_GB2312" w:eastAsia="楷体_GB2312" w:cs="楷体_GB2312"/>
          <w:b/>
          <w:bCs/>
          <w:color w:val="auto"/>
          <w:sz w:val="24"/>
          <w:szCs w:val="24"/>
        </w:rPr>
      </w:pPr>
      <w:r>
        <w:rPr>
          <w:rFonts w:hint="eastAsia" w:ascii="楷体_GB2312" w:hAnsi="楷体_GB2312" w:eastAsia="楷体_GB2312" w:cs="楷体_GB2312"/>
          <w:b/>
          <w:bCs/>
          <w:color w:val="auto"/>
          <w:sz w:val="24"/>
          <w:szCs w:val="24"/>
        </w:rPr>
        <w:t>运动员家长（未满18岁的监护人）签名：</w:t>
      </w:r>
    </w:p>
    <w:p w14:paraId="39D99271">
      <w:pPr>
        <w:keepNext w:val="0"/>
        <w:keepLines w:val="0"/>
        <w:pageBreakBefore w:val="0"/>
        <w:widowControl w:val="0"/>
        <w:kinsoku/>
        <w:wordWrap/>
        <w:overflowPunct/>
        <w:topLinePunct w:val="0"/>
        <w:autoSpaceDE/>
        <w:autoSpaceDN/>
        <w:bidi w:val="0"/>
        <w:adjustRightInd w:val="0"/>
        <w:snapToGrid w:val="0"/>
        <w:spacing w:before="120" w:beforeLines="50" w:after="120" w:afterLines="50" w:line="360" w:lineRule="exact"/>
        <w:ind w:left="479" w:leftChars="228"/>
        <w:textAlignment w:val="auto"/>
        <w:rPr>
          <w:rFonts w:hint="eastAsia" w:ascii="楷体_GB2312" w:hAnsi="楷体_GB2312" w:eastAsia="楷体_GB2312" w:cs="楷体_GB2312"/>
          <w:b/>
          <w:color w:val="auto"/>
          <w:sz w:val="28"/>
          <w:szCs w:val="28"/>
        </w:rPr>
      </w:pPr>
      <w:r>
        <w:rPr>
          <w:rFonts w:hint="eastAsia" w:ascii="楷体_GB2312" w:hAnsi="楷体_GB2312" w:eastAsia="楷体_GB2312" w:cs="楷体_GB2312"/>
          <w:b/>
          <w:bCs/>
          <w:color w:val="auto"/>
          <w:sz w:val="24"/>
          <w:szCs w:val="24"/>
        </w:rPr>
        <w:t>运动队教练签名：</w:t>
      </w:r>
    </w:p>
    <w:p w14:paraId="7145926D">
      <w:pPr>
        <w:keepNext w:val="0"/>
        <w:keepLines w:val="0"/>
        <w:pageBreakBefore w:val="0"/>
        <w:widowControl w:val="0"/>
        <w:kinsoku/>
        <w:wordWrap/>
        <w:overflowPunct/>
        <w:topLinePunct w:val="0"/>
        <w:autoSpaceDE/>
        <w:autoSpaceDN/>
        <w:bidi w:val="0"/>
        <w:adjustRightInd w:val="0"/>
        <w:snapToGrid w:val="0"/>
        <w:spacing w:before="120" w:beforeLines="50" w:after="120" w:afterLines="50" w:line="360" w:lineRule="exact"/>
        <w:ind w:firstLine="482" w:firstLineChars="200"/>
        <w:textAlignment w:val="auto"/>
        <w:rPr>
          <w:rFonts w:hint="eastAsia" w:ascii="楷体_GB2312" w:hAnsi="楷体_GB2312" w:eastAsia="楷体_GB2312" w:cs="楷体_GB2312"/>
          <w:b/>
          <w:color w:val="auto"/>
          <w:sz w:val="28"/>
          <w:szCs w:val="28"/>
        </w:rPr>
      </w:pPr>
      <w:r>
        <w:rPr>
          <w:rFonts w:hint="eastAsia" w:ascii="楷体_GB2312" w:hAnsi="楷体_GB2312" w:eastAsia="楷体_GB2312" w:cs="楷体_GB2312"/>
          <w:b/>
          <w:bCs/>
          <w:color w:val="auto"/>
          <w:sz w:val="24"/>
          <w:szCs w:val="24"/>
        </w:rPr>
        <w:t>运动队领队签名：</w:t>
      </w:r>
    </w:p>
    <w:p w14:paraId="2C032AB5">
      <w:pPr>
        <w:keepNext w:val="0"/>
        <w:keepLines w:val="0"/>
        <w:pageBreakBefore w:val="0"/>
        <w:widowControl w:val="0"/>
        <w:kinsoku/>
        <w:wordWrap/>
        <w:overflowPunct/>
        <w:topLinePunct w:val="0"/>
        <w:autoSpaceDE/>
        <w:autoSpaceDN/>
        <w:bidi w:val="0"/>
        <w:adjustRightInd w:val="0"/>
        <w:snapToGrid w:val="0"/>
        <w:spacing w:before="120" w:beforeLines="50" w:after="120" w:afterLines="50" w:line="360" w:lineRule="exact"/>
        <w:ind w:firstLine="482" w:firstLineChars="200"/>
        <w:textAlignment w:val="auto"/>
        <w:rPr>
          <w:rFonts w:hint="eastAsia" w:ascii="仿宋_GB2312" w:hAnsi="仿宋_GB2312" w:eastAsia="仿宋_GB2312" w:cs="仿宋_GB2312"/>
          <w:b/>
          <w:bCs/>
          <w:color w:val="auto"/>
          <w:sz w:val="24"/>
          <w:szCs w:val="24"/>
        </w:rPr>
      </w:pPr>
      <w:r>
        <w:rPr>
          <w:rFonts w:hint="eastAsia" w:ascii="楷体_GB2312" w:hAnsi="楷体_GB2312" w:eastAsia="楷体_GB2312" w:cs="楷体_GB2312"/>
          <w:b/>
          <w:bCs/>
          <w:color w:val="auto"/>
          <w:sz w:val="24"/>
          <w:szCs w:val="24"/>
        </w:rPr>
        <w:t xml:space="preserve">参赛学校（盖章）：  </w:t>
      </w:r>
      <w:r>
        <w:rPr>
          <w:rFonts w:hint="eastAsia" w:ascii="仿宋_GB2312" w:hAnsi="仿宋_GB2312" w:eastAsia="仿宋_GB2312" w:cs="仿宋_GB2312"/>
          <w:b/>
          <w:bCs/>
          <w:color w:val="auto"/>
          <w:sz w:val="24"/>
          <w:szCs w:val="24"/>
        </w:rPr>
        <w:t xml:space="preserve">                        </w:t>
      </w:r>
    </w:p>
    <w:p w14:paraId="6F281CFF">
      <w:pPr>
        <w:keepNext w:val="0"/>
        <w:keepLines w:val="0"/>
        <w:pageBreakBefore w:val="0"/>
        <w:widowControl w:val="0"/>
        <w:kinsoku/>
        <w:wordWrap/>
        <w:overflowPunct/>
        <w:topLinePunct w:val="0"/>
        <w:autoSpaceDE/>
        <w:autoSpaceDN/>
        <w:bidi w:val="0"/>
        <w:adjustRightInd w:val="0"/>
        <w:snapToGrid w:val="0"/>
        <w:spacing w:before="120" w:beforeLines="50" w:after="120" w:afterLines="50" w:line="360" w:lineRule="exact"/>
        <w:ind w:firstLine="482" w:firstLineChars="200"/>
        <w:jc w:val="righ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color w:val="auto"/>
          <w:sz w:val="24"/>
          <w:szCs w:val="24"/>
        </w:rPr>
        <w:t xml:space="preserve">   年   月   日</w:t>
      </w:r>
    </w:p>
    <w:p w14:paraId="5CDBB530">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16" w:firstLine="640"/>
        <w:textAlignment w:val="auto"/>
        <w:rPr>
          <w:rFonts w:hint="eastAsia" w:ascii="仿宋_GB2312" w:hAnsi="仿宋_GB2312" w:eastAsia="仿宋_GB2312" w:cs="仿宋_GB2312"/>
          <w:color w:val="auto"/>
          <w:sz w:val="22"/>
          <w:szCs w:val="21"/>
        </w:rPr>
      </w:pPr>
      <w:r>
        <w:rPr>
          <w:rFonts w:hint="eastAsia" w:ascii="仿宋_GB2312" w:hAnsi="仿宋_GB2312" w:eastAsia="仿宋_GB2312" w:cs="仿宋_GB2312"/>
          <w:color w:val="auto"/>
          <w:sz w:val="24"/>
          <w:szCs w:val="24"/>
        </w:rPr>
        <w:t>备注：本《告知书》为每名运动员单独1份，先由运动员本人及其监护人（中学生签订）签字，然后由教练、领队签字，加盖学校公章，最后将所有参赛运动员的《告知书》装订成册，邮寄至赛会组委会。</w:t>
      </w:r>
    </w:p>
    <w:sectPr>
      <w:footerReference r:id="rId4" w:type="default"/>
      <w:pgSz w:w="11907" w:h="16838"/>
      <w:pgMar w:top="2098" w:right="1474" w:bottom="1985" w:left="1588" w:header="851" w:footer="85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1DE5CFB-2533-4A8F-BDFC-BD37C57251C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roman"/>
    <w:pitch w:val="default"/>
    <w:sig w:usb0="80000287" w:usb1="2ACF3C50" w:usb2="00000016" w:usb3="00000000" w:csb0="0004001F" w:csb1="00000000"/>
  </w:font>
  <w:font w:name="方正小标宋简体">
    <w:panose1 w:val="02000000000000000000"/>
    <w:charset w:val="86"/>
    <w:family w:val="auto"/>
    <w:pitch w:val="default"/>
    <w:sig w:usb0="00000001" w:usb1="08000000" w:usb2="00000000" w:usb3="00000000" w:csb0="00040000" w:csb1="00000000"/>
    <w:embedRegular r:id="rId2" w:fontKey="{2CAA4A26-C9AC-4774-85B9-441F6D49054C}"/>
  </w:font>
  <w:font w:name="仿宋">
    <w:panose1 w:val="02010609060101010101"/>
    <w:charset w:val="86"/>
    <w:family w:val="modern"/>
    <w:pitch w:val="default"/>
    <w:sig w:usb0="800002BF" w:usb1="38CF7CFA" w:usb2="00000016" w:usb3="00000000" w:csb0="00040001" w:csb1="00000000"/>
    <w:embedRegular r:id="rId3" w:fontKey="{A4145338-6C8F-48D8-AE94-24C6C3C13AAD}"/>
  </w:font>
  <w:font w:name="仿宋_GB2312">
    <w:altName w:val="仿宋"/>
    <w:panose1 w:val="02010609030101010101"/>
    <w:charset w:val="86"/>
    <w:family w:val="auto"/>
    <w:pitch w:val="default"/>
    <w:sig w:usb0="00000000" w:usb1="00000000" w:usb2="00000000" w:usb3="00000000" w:csb0="00040000" w:csb1="00000000"/>
    <w:embedRegular r:id="rId4" w:fontKey="{04446759-66F7-4472-AAD8-0B5EE1707C4A}"/>
  </w:font>
  <w:font w:name="楷体_GB2312">
    <w:altName w:val="楷体"/>
    <w:panose1 w:val="02010609030101010101"/>
    <w:charset w:val="86"/>
    <w:family w:val="auto"/>
    <w:pitch w:val="default"/>
    <w:sig w:usb0="00000000" w:usb1="00000000" w:usb2="00000000" w:usb3="00000000" w:csb0="00040000" w:csb1="00000000"/>
    <w:embedRegular r:id="rId5" w:fontKey="{EFFDB387-1067-4E75-A284-D0ED1B7D383D}"/>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875EF">
    <w:pPr>
      <w:spacing w:line="183" w:lineRule="auto"/>
      <w:ind w:left="4135"/>
      <w:rPr>
        <w:rFonts w:ascii="宋体" w:hAnsi="宋体" w:cs="宋体"/>
        <w:sz w:val="13"/>
        <w:szCs w:val="13"/>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4BAC9">
    <w:pPr>
      <w:pStyle w:val="6"/>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lNWEzYTdmYzM0YTY4NzA4MjgzYmM3MjEzMWFhZmUifQ=="/>
  </w:docVars>
  <w:rsids>
    <w:rsidRoot w:val="2FFFDB57"/>
    <w:rsid w:val="001531E8"/>
    <w:rsid w:val="00424254"/>
    <w:rsid w:val="004F751B"/>
    <w:rsid w:val="007C3EF0"/>
    <w:rsid w:val="00957F5A"/>
    <w:rsid w:val="00A63A86"/>
    <w:rsid w:val="00B03CEB"/>
    <w:rsid w:val="00B06E28"/>
    <w:rsid w:val="00D050F1"/>
    <w:rsid w:val="00E9420F"/>
    <w:rsid w:val="00F302D2"/>
    <w:rsid w:val="037E6141"/>
    <w:rsid w:val="044B7CFE"/>
    <w:rsid w:val="05BF73DF"/>
    <w:rsid w:val="07DE01E4"/>
    <w:rsid w:val="08D30CF8"/>
    <w:rsid w:val="09AB3E01"/>
    <w:rsid w:val="0A412466"/>
    <w:rsid w:val="0A4E5058"/>
    <w:rsid w:val="0BD0037E"/>
    <w:rsid w:val="0CCD4E16"/>
    <w:rsid w:val="0CF167FE"/>
    <w:rsid w:val="0E8F62CF"/>
    <w:rsid w:val="0FA933C0"/>
    <w:rsid w:val="10DC1574"/>
    <w:rsid w:val="117F087D"/>
    <w:rsid w:val="13661513"/>
    <w:rsid w:val="147305EA"/>
    <w:rsid w:val="15325C06"/>
    <w:rsid w:val="1559720B"/>
    <w:rsid w:val="1AFF18DB"/>
    <w:rsid w:val="1B0F31AA"/>
    <w:rsid w:val="1C4B281E"/>
    <w:rsid w:val="1C8E4806"/>
    <w:rsid w:val="1E4F15D7"/>
    <w:rsid w:val="1EF47A05"/>
    <w:rsid w:val="1F7D0CD8"/>
    <w:rsid w:val="23520CAC"/>
    <w:rsid w:val="237D5147"/>
    <w:rsid w:val="24EC5DD1"/>
    <w:rsid w:val="2B536AC1"/>
    <w:rsid w:val="2BB03177"/>
    <w:rsid w:val="2DB24284"/>
    <w:rsid w:val="2FFFDB57"/>
    <w:rsid w:val="308C571C"/>
    <w:rsid w:val="30A607A0"/>
    <w:rsid w:val="33EA5BD2"/>
    <w:rsid w:val="344370FE"/>
    <w:rsid w:val="34881F3C"/>
    <w:rsid w:val="34B955A4"/>
    <w:rsid w:val="35494B7A"/>
    <w:rsid w:val="385B76F1"/>
    <w:rsid w:val="3A7B57D6"/>
    <w:rsid w:val="3B5D4EDB"/>
    <w:rsid w:val="3FFC6E1D"/>
    <w:rsid w:val="4103789C"/>
    <w:rsid w:val="42A352FC"/>
    <w:rsid w:val="42C419E9"/>
    <w:rsid w:val="430F2F5F"/>
    <w:rsid w:val="44BD7B73"/>
    <w:rsid w:val="44C424A5"/>
    <w:rsid w:val="489D45A8"/>
    <w:rsid w:val="48C4659A"/>
    <w:rsid w:val="4D261C79"/>
    <w:rsid w:val="4DE146EB"/>
    <w:rsid w:val="4FED3209"/>
    <w:rsid w:val="5084541F"/>
    <w:rsid w:val="51396C65"/>
    <w:rsid w:val="522B11A3"/>
    <w:rsid w:val="55EFF9BE"/>
    <w:rsid w:val="571721E0"/>
    <w:rsid w:val="580B4D7D"/>
    <w:rsid w:val="59246DA0"/>
    <w:rsid w:val="599F6224"/>
    <w:rsid w:val="5A0F163F"/>
    <w:rsid w:val="5ADD45B4"/>
    <w:rsid w:val="5B712350"/>
    <w:rsid w:val="5D795C02"/>
    <w:rsid w:val="5EF63F63"/>
    <w:rsid w:val="5F335DCF"/>
    <w:rsid w:val="652C0C88"/>
    <w:rsid w:val="671F321E"/>
    <w:rsid w:val="684C582C"/>
    <w:rsid w:val="6BB46A94"/>
    <w:rsid w:val="6CA905F8"/>
    <w:rsid w:val="703E4419"/>
    <w:rsid w:val="712C3B76"/>
    <w:rsid w:val="71B36EB9"/>
    <w:rsid w:val="72D04E81"/>
    <w:rsid w:val="73D2032B"/>
    <w:rsid w:val="75D934E5"/>
    <w:rsid w:val="765B08A8"/>
    <w:rsid w:val="78465434"/>
    <w:rsid w:val="7A7255A6"/>
    <w:rsid w:val="7BBD2BEC"/>
    <w:rsid w:val="7E75CA06"/>
    <w:rsid w:val="7FB1621E"/>
    <w:rsid w:val="7FC6503E"/>
    <w:rsid w:val="FEFF76A6"/>
    <w:rsid w:val="FFF757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3" w:lineRule="auto"/>
      <w:jc w:val="center"/>
      <w:outlineLvl w:val="1"/>
    </w:pPr>
    <w:rPr>
      <w:rFonts w:ascii="Arial" w:hAnsi="Arial" w:eastAsia="黑体"/>
      <w:sz w:val="36"/>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0"/>
    <w:rPr>
      <w:rFonts w:ascii="微软雅黑" w:hAnsi="微软雅黑" w:eastAsia="微软雅黑" w:cs="微软雅黑"/>
      <w:sz w:val="31"/>
      <w:szCs w:val="31"/>
      <w:lang w:val="en-US" w:eastAsia="en-US" w:bidi="ar-SA"/>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pPr>
    <w:rPr>
      <w:rFonts w:cs="Times New Roman"/>
      <w:sz w:val="24"/>
    </w:rPr>
  </w:style>
  <w:style w:type="character" w:styleId="10">
    <w:name w:val="Hyperlink"/>
    <w:basedOn w:val="9"/>
    <w:qFormat/>
    <w:uiPriority w:val="0"/>
    <w:rPr>
      <w:color w:val="0000FF"/>
      <w:u w:val="single"/>
    </w:rPr>
  </w:style>
  <w:style w:type="character" w:customStyle="1" w:styleId="11">
    <w:name w:val="页眉 字符"/>
    <w:basedOn w:val="9"/>
    <w:link w:val="6"/>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8018f3e3-04a5-4d8d-9f99-486760453ffd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64C45CB2</paraID>
      <start>66</start>
      <end>67</end>
      <status>modified</status>
      <modifiedWord>—</modifiedWord>
      <trackRevisions>false</trackRevisions>
    </reviewItem>
    <reviewItem>
      <errorID>a36c5b62-dfdc-4c0d-ada5-44a6eabfd5f7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38DC7EE2</paraID>
      <start>25</start>
      <end>26</end>
      <status>modified</status>
      <modifiedWord>—</modifiedWord>
      <trackRevisions>false</trackRevisions>
    </reviewItem>
    <reviewItem>
      <errorID>bed3b395-bc22-482e-b928-bd645c30fd8c</errorID>
      <errorWord>：</errorWord>
      <group>L1_Format</group>
      <groupName>格式问题</groupName>
      <ability>L2_HalfPunc</ability>
      <abilityName>全半角检查</abilityName>
      <candidateList>
        <item>:</item>
      </candidateList>
      <explain>文本全半角错误。</explain>
      <paraID>40A9C5B4</paraID>
      <start>16</start>
      <end>17</end>
      <status>modified</status>
      <modifiedWord>:</modifiedWord>
      <trackRevisions>false</trackRevisions>
    </reviewItem>
    <reviewItem>
      <errorID>08d1f254-c1a3-4449-950f-c11cbe923ca3</errorID>
      <errorWord>；</errorWord>
      <group>L1_Word</group>
      <groupName>字词问题</groupName>
      <ability>L2_Typo</ability>
      <abilityName>字词错误</abilityName>
      <candidateList>
        <item>；以</item>
      </candidateList>
      <explain/>
      <paraID>527D6E0F</paraID>
      <start>83</start>
      <end>85</end>
      <status>modified</status>
      <modifiedWord>；以</modifiedWord>
      <trackRevisions>false</trackRevisions>
    </reviewItem>
    <reviewItem>
      <errorID>b47422a1-4725-4ea3-be0b-31c966384467</errorID>
      <errorWord>须</errorWord>
      <group>L1_Word</group>
      <groupName>字词问题</groupName>
      <ability>L2_Typo</ability>
      <abilityName>字词错误</abilityName>
      <candidateList>
        <item>需</item>
      </candidateList>
      <explain>❶〈动〉需要：～求｜按～分配｜完成任务还～五天时间。❷需用的东西：军～。</explain>
      <paraID>575C2026</paraID>
      <start>16</start>
      <end>17</end>
      <status>modified</status>
      <modifiedWord>需</modifiedWord>
      <trackRevisions>false</trackRevisions>
    </reviewItem>
    <reviewItem>
      <errorID>fee8e32e-32b7-4007-919b-1de30006f120</errorID>
      <errorWord>，</errorWord>
      <group>L1_Word</group>
      <groupName>字词问题</groupName>
      <ability>L2_Typo</ability>
      <abilityName>字词错误</abilityName>
      <candidateList>
        <item>，在</item>
      </candidateList>
      <explain/>
      <paraID>52265AB0</paraID>
      <start>25</start>
      <end>27</end>
      <status>modified</status>
      <modifiedWord>，在</modifiedWord>
      <trackRevisions>false</trackRevisions>
    </reviewItem>
    <reviewItem>
      <errorID>11164bb1-3a2b-4d19-a04b-cb7aeb6a09cb</errorID>
      <errorWord>就坐</errorWord>
      <group>L1_Word</group>
      <groupName>字词问题</groupName>
      <ability>L2_Variant</ability>
      <abilityName>异形词</abilityName>
      <candidateList>
        <item>就座</item>
      </candidateList>
      <explain>词汇[就坐]的规范词形写作[就座]。</explain>
      <paraID>6A69FF67</paraID>
      <start>55</start>
      <end>57</end>
      <status>modified</status>
      <modifiedWord>就座</modifiedWord>
      <trackRevisions>false</trackRevisions>
    </reviewItem>
    <reviewItem>
      <errorID>09957eb4-7122-48c3-98dd-8175bfdb3fdf</errorID>
      <errorWord>：</errorWord>
      <group>L1_Format</group>
      <groupName>格式问题</groupName>
      <ability>L2_HalfPunc</ability>
      <abilityName>全半角检查</abilityName>
      <candidateList>
        <item>:</item>
      </candidateList>
      <explain>文本全半角错误。</explain>
      <paraID>7BEECE7C</paraID>
      <start>23</start>
      <end>24</end>
      <status>modified</status>
      <modifiedWord>:</modifiedWord>
      <trackRevisions>false</trackRevisions>
    </reviewItem>
    <reviewItem>
      <errorID>50d097b1-73c1-4fe2-8034-6b421404009f</errorID>
      <errorWord>：</errorWord>
      <group>L1_Format</group>
      <groupName>格式问题</groupName>
      <ability>L2_HalfPunc</ability>
      <abilityName>全半角检查</abilityName>
      <candidateList>
        <item>:</item>
      </candidateList>
      <explain>文本全半角错误。</explain>
      <paraID>7BEECE7C</paraID>
      <start>40</start>
      <end>41</end>
      <status>modified</status>
      <modifiedWord>:</modifiedWord>
      <trackRevisions>false</trackRevisions>
    </reviewItem>
    <reviewItem>
      <errorID>5110418c-d4ab-41c1-813c-4f9fc2e07b3c</errorID>
      <errorWord>：</errorWord>
      <group>L1_Format</group>
      <groupName>格式问题</groupName>
      <ability>L2_HalfPunc</ability>
      <abilityName>全半角检查</abilityName>
      <candidateList>
        <item>:</item>
      </candidateList>
      <explain>文本全半角错误。</explain>
      <paraID>7BEECE7C</paraID>
      <start>92</start>
      <end>93</end>
      <status>modified</status>
      <modifiedWord>:</modifiedWord>
      <trackRevisions>false</trackRevisions>
    </reviewItem>
    <reviewItem>
      <errorID>97b1b988-f0e7-4b79-8ec0-9f2d0e93ec1d</errorID>
      <errorWord>：</errorWord>
      <group>L1_Format</group>
      <groupName>格式问题</groupName>
      <ability>L2_HalfPunc</ability>
      <abilityName>全半角检查</abilityName>
      <candidateList>
        <item>:</item>
      </candidateList>
      <explain>文本全半角错误。</explain>
      <paraID>7BEECE7C</paraID>
      <start>109</start>
      <end>110</end>
      <status>modified</status>
      <modifiedWord>:</modifiedWord>
      <trackRevisions>false</trackRevisions>
    </reviewItem>
    <reviewItem>
      <errorID>7126b45a-ffc9-4a0c-885d-e791089b1670</errorID>
      <errorWord>，</errorWord>
      <group>L1_Word</group>
      <groupName>字词问题</groupName>
      <ability>L2_Typo</ability>
      <abilityName>字词错误</abilityName>
      <candidateList>
        <item>，并</item>
      </candidateList>
      <explain/>
      <paraID>1D8F7B37</paraID>
      <start>55</start>
      <end>57</end>
      <status>modified</status>
      <modifiedWord>，并</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39aa2d-6ef9-4ecf-8b75-c00ff2ab364c}">
  <ds:schemaRefs/>
</ds:datastoreItem>
</file>

<file path=customXml/itemProps2.xml><?xml version="1.0" encoding="utf-8"?>
<ds:datastoreItem xmlns:ds="http://schemas.openxmlformats.org/officeDocument/2006/customXml" ds:itemID="{E1357ABB-7584-4FAD-B14D-DFB9DABFE3A6}">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4890</Words>
  <Characters>5056</Characters>
  <Lines>50</Lines>
  <Paragraphs>14</Paragraphs>
  <TotalTime>18</TotalTime>
  <ScaleCrop>false</ScaleCrop>
  <LinksUpToDate>false</LinksUpToDate>
  <CharactersWithSpaces>5178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2024-09-20T01:39:00Z</dcterms:created>
  <dc:creator>丁冰</dc:creator>
  <cp:lastModifiedBy>l</cp:lastModifiedBy>
  <cp:lastPrinted>2025-03-26T02:47:00Z</cp:lastPrinted>
  <dcterms:modified xsi:type="dcterms:W3CDTF">2026-03-24T12:35:11Z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9B72DF54004845F88D3DA73CC60E311C_13</vt:lpwstr>
  </property>
  <property fmtid="{D5CDD505-2E9C-101B-9397-08002B2CF9AE}" pid="4" name="KSOTemplateDocerSaveRecord">
    <vt:lpwstr>eyJoZGlkIjoiNGM5YzE4NDcxNjdjM2E4MjZkNTM2ZjEzOGFhYWNhZWYiLCJ1c2VySWQiOiIzMTExMjcyOTUifQ==</vt:lpwstr>
  </property>
</Properties>
</file>